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3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4"/>
        <w:gridCol w:w="1314"/>
        <w:gridCol w:w="1200"/>
        <w:gridCol w:w="1349"/>
        <w:gridCol w:w="2686"/>
        <w:gridCol w:w="4554"/>
      </w:tblGrid>
      <w:tr w:rsidR="00FF427F" w:rsidRPr="00FF427F" w:rsidTr="00FF427F">
        <w:trPr>
          <w:trHeight w:val="850"/>
          <w:jc w:val="center"/>
        </w:trPr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岗位名称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招聘人数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学历</w:t>
            </w:r>
          </w:p>
        </w:tc>
        <w:tc>
          <w:tcPr>
            <w:tcW w:w="2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专业</w:t>
            </w:r>
          </w:p>
        </w:tc>
        <w:tc>
          <w:tcPr>
            <w:tcW w:w="4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报考条件</w:t>
            </w:r>
          </w:p>
        </w:tc>
      </w:tr>
      <w:tr w:rsidR="00FF427F" w:rsidRPr="00FF427F" w:rsidTr="00FF427F">
        <w:trPr>
          <w:trHeight w:val="1200"/>
          <w:jc w:val="center"/>
        </w:trPr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综合管理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硕士及以上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应用经济学、信息与通信、计算机科学与技术、生物医学工程、生物工程等相关专业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中共党员。同等条件下，具有金融、涉外投融资、国际经贸合作、信息技术等方面工作经验者优先。</w:t>
            </w:r>
          </w:p>
        </w:tc>
      </w:tr>
      <w:tr w:rsidR="00FF427F" w:rsidRPr="00FF427F" w:rsidTr="00FF427F">
        <w:trPr>
          <w:trHeight w:val="850"/>
          <w:jc w:val="center"/>
        </w:trPr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综合研究1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硕士及以上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理论经济学、应用经济学等相关专业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在对外开放、国际经贸合作、涉外投融资等方面有研究成果。</w:t>
            </w:r>
          </w:p>
        </w:tc>
      </w:tr>
      <w:tr w:rsidR="00FF427F" w:rsidRPr="00FF427F" w:rsidTr="00FF427F">
        <w:trPr>
          <w:trHeight w:val="1310"/>
          <w:jc w:val="center"/>
        </w:trPr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综合研究2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硕士及以上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国际关系、工商管理、公共管理等相关专业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27F" w:rsidRPr="00FF427F" w:rsidRDefault="00FF427F" w:rsidP="00FF427F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FF427F">
              <w:rPr>
                <w:rFonts w:ascii="宋体" w:eastAsia="宋体" w:hAnsi="宋体" w:cs="宋体" w:hint="eastAsia"/>
              </w:rPr>
              <w:t>在对外开放、国际经贸合作、涉外投融资等方面有研究成果。同等条件下，在推进“一带一路”建设方面有工作成果的优先。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F427F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FD266C"/>
    <w:rsid w:val="00FF4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2021-04-06T02:31:00Z</dcterms:created>
  <dcterms:modified xsi:type="dcterms:W3CDTF">2021-04-06T02:32:00Z</dcterms:modified>
</cp:coreProperties>
</file>