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4"/>
        <w:gridCol w:w="3508"/>
      </w:tblGrid>
      <w:tr w:rsidR="001E15C5" w:rsidRPr="001E15C5" w:rsidTr="001E15C5">
        <w:trPr>
          <w:trHeight w:val="402"/>
        </w:trPr>
        <w:tc>
          <w:tcPr>
            <w:tcW w:w="5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时间安排</w:t>
            </w:r>
          </w:p>
        </w:tc>
        <w:tc>
          <w:tcPr>
            <w:tcW w:w="3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b/>
                <w:bCs/>
                <w:color w:val="333333"/>
                <w:sz w:val="24"/>
                <w:szCs w:val="24"/>
              </w:rPr>
              <w:t>工作内容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8:00-4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8:00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（管理科学与工程）</w:t>
            </w:r>
          </w:p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8:00-4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14:00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（工程管理）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考生填报调剂志愿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16:00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前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遴选复试考生，并发送复试通知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18:00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前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考生将资格审查材料传到指定邮箱（</w:t>
            </w:r>
            <w:hyperlink r:id="rId4" w:history="1">
              <w:r w:rsidRPr="001E15C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jgxyyz@hrbust.edu.cn</w:t>
              </w:r>
            </w:hyperlink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）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学院审查考生资格材料</w:t>
            </w:r>
          </w:p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学院与考生测试网络远程复试平台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学院组织三批次调剂考生复试</w:t>
            </w:r>
          </w:p>
        </w:tc>
      </w:tr>
      <w:tr w:rsidR="001E15C5" w:rsidRPr="001E15C5" w:rsidTr="001E15C5">
        <w:trPr>
          <w:trHeight w:val="402"/>
        </w:trPr>
        <w:tc>
          <w:tcPr>
            <w:tcW w:w="5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月</w:t>
            </w:r>
            <w:r w:rsidRPr="001E15C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日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15C5" w:rsidRPr="001E15C5" w:rsidRDefault="001E15C5" w:rsidP="001E15C5">
            <w:pPr>
              <w:adjustRightInd/>
              <w:snapToGrid/>
              <w:spacing w:after="225" w:line="360" w:lineRule="atLeast"/>
              <w:ind w:firstLine="48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1E15C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完成向考生发送拟录取通知工作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15C5"/>
    <w:rsid w:val="001E15C5"/>
    <w:rsid w:val="00323B43"/>
    <w:rsid w:val="003D37D8"/>
    <w:rsid w:val="004358AB"/>
    <w:rsid w:val="0064020C"/>
    <w:rsid w:val="008440B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15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E15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gxyyz@hrbus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2021-04-02T01:17:00Z</dcterms:created>
  <dcterms:modified xsi:type="dcterms:W3CDTF">2021-04-02T01:17:00Z</dcterms:modified>
</cp:coreProperties>
</file>