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汪朝光　　研究员，东亚史、中国近代史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罗文东　　研究员，世界历史理论与方法、马克思主义史学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俞金尧　　研究员，西欧史、欧洲经济社会史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毕健康　　研究员，中东史、非洲史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王晓菊　　研究员，俄罗斯史、苏联史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徐再荣　　研究员，北美史、环境史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孟庆龙　　研究员，战后国际关系史、中外关系史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景德祥　　研究员，德国史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刘健　　研究员，世界古代史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</w:pPr>
      <w:r>
        <w:rPr>
          <w:rFonts w:hint="default" w:ascii="Arial" w:hAnsi="Arial" w:cs="Arial"/>
          <w:i w:val="0"/>
          <w:caps w:val="0"/>
          <w:color w:val="222222"/>
          <w:spacing w:val="0"/>
          <w:sz w:val="18"/>
          <w:szCs w:val="18"/>
        </w:rPr>
        <w:t>张跃斌　　研究员，日本史、东亚史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0058BF"/>
    <w:rsid w:val="4E00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2021-04-02T08:05:00Z</dcterms:created>
  <dc:creator>Administrator</dc:creator>
  <cp:lastModifiedBy>Administrator</cp:lastModifiedBy>
  <dcterms:modified xsi:type="dcterms:W3CDTF">2021-04-02T08:05:51Z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