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0"/>
        <w:gridCol w:w="1845"/>
        <w:gridCol w:w="1560"/>
        <w:gridCol w:w="99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需求专业</w:t>
            </w:r>
          </w:p>
        </w:tc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学历要求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岗位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人数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耳鼻咽喉科学、急诊医学、呼吸内科、心血管内科、血液内科、神经内科、消化内科、胃肠血管外科、烧伤整形外科、普外科、外科学、骨科、胸心外科、妇产科、儿科、新生儿科、内科学、内分泌科、风湿免疫学、口腔医学、眼科学、麻醉学、康复医学与理疗学、针灸推拿学、病理学、医学影像、药学、临床药学、精神卫生学、护理学、软件工程、信息安全、财务会计、生物医学工程、工业自动化、电子信息、电子技术、特殊教育学、学前教育学</w:t>
            </w:r>
          </w:p>
        </w:tc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硕士研究生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临床、医技、保障科室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有住院医师规范化培训合格证者优先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临床医学、病理检验技术、口腔医学、麻醉学、康复医学、康复治疗学、针灸推拿学、医学应用物理学、医学影像学、医学影像技术、精神卫生学、财务会计、护理学、麻醉护理学、药学、临床药学、生物医学工程、工业自动化、电子信息、电子技术、特殊教育学、学前教育学</w:t>
            </w:r>
          </w:p>
        </w:tc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本科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临床、医技、保障科室</w:t>
            </w:r>
          </w:p>
        </w:tc>
        <w:tc>
          <w:tcPr>
            <w:tcW w:w="24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待定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86A136D"/>
    <w:rsid w:val="0A550B7D"/>
    <w:rsid w:val="0B115242"/>
    <w:rsid w:val="133D2789"/>
    <w:rsid w:val="1CF71B1B"/>
    <w:rsid w:val="244C0060"/>
    <w:rsid w:val="25C049A7"/>
    <w:rsid w:val="27E3255B"/>
    <w:rsid w:val="31F2713C"/>
    <w:rsid w:val="5705308D"/>
    <w:rsid w:val="5C73643C"/>
    <w:rsid w:val="66EA71D5"/>
    <w:rsid w:val="6C277370"/>
    <w:rsid w:val="6E683789"/>
    <w:rsid w:val="6F355062"/>
    <w:rsid w:val="70163687"/>
    <w:rsid w:val="72CE40D5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2021-03-29T08:50:55Z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58D3EDFEADE44E9092976DD9B7DE8B16</vt:lpwstr>
  </property>
</Properties>
</file>