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</w:t>
      </w:r>
    </w:p>
    <w:p>
      <w:pPr>
        <w:pStyle w:val="2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雅安蜀天新城开发建设有限责任公司</w:t>
      </w:r>
    </w:p>
    <w:p>
      <w:pPr>
        <w:pStyle w:val="2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关于公开招聘工作人员拟聘用人员名单</w:t>
      </w:r>
      <w:bookmarkEnd w:id="0"/>
    </w:p>
    <w:p>
      <w:pPr>
        <w:rPr>
          <w:rFonts w:hint="eastAsia"/>
          <w:lang w:val="en-US" w:eastAsia="zh-CN"/>
        </w:rPr>
      </w:pPr>
    </w:p>
    <w:tbl>
      <w:tblPr>
        <w:tblStyle w:val="6"/>
        <w:tblW w:w="141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185"/>
        <w:gridCol w:w="840"/>
        <w:gridCol w:w="1170"/>
        <w:gridCol w:w="1185"/>
        <w:gridCol w:w="1155"/>
        <w:gridCol w:w="1125"/>
        <w:gridCol w:w="1095"/>
        <w:gridCol w:w="811"/>
        <w:gridCol w:w="981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val="en-US" w:eastAsia="zh-CN"/>
              </w:rPr>
              <w:t>岗位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  <w:t>得分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笔试折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合成绩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面试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val="en-US" w:eastAsia="zh-CN"/>
              </w:rPr>
              <w:t>得分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面试折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合成绩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总成绩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  <w:lang w:val="en-US" w:eastAsia="zh-CN"/>
              </w:rPr>
              <w:t>岗位</w:t>
            </w: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排名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体检情况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ascii="仿宋_GB2312" w:hAnsi="黑体" w:eastAsia="仿宋_GB2312" w:cs="Arial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Arial"/>
                <w:b/>
                <w:bCs/>
                <w:kern w:val="0"/>
                <w:sz w:val="28"/>
                <w:szCs w:val="28"/>
              </w:rPr>
              <w:t>考察情况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雅安蜀天新城开发建设有限责任公司办公室主管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王磊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75.00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22.50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86.00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60.20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82.70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雅安蜀天新城开发建设有限责任公司融资财务部主管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皮亚鑫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48.00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14.40</w:t>
            </w:r>
          </w:p>
        </w:tc>
        <w:tc>
          <w:tcPr>
            <w:tcW w:w="1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77.40</w:t>
            </w:r>
          </w:p>
        </w:tc>
        <w:tc>
          <w:tcPr>
            <w:tcW w:w="11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54.18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68.58</w:t>
            </w:r>
          </w:p>
        </w:tc>
        <w:tc>
          <w:tcPr>
            <w:tcW w:w="8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9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雅安新奥体育发展有限公司经营管理部主管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彭庭波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76.00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22.80</w:t>
            </w:r>
          </w:p>
        </w:tc>
        <w:tc>
          <w:tcPr>
            <w:tcW w:w="11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83.00</w:t>
            </w:r>
          </w:p>
        </w:tc>
        <w:tc>
          <w:tcPr>
            <w:tcW w:w="11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58.10</w:t>
            </w:r>
          </w:p>
        </w:tc>
        <w:tc>
          <w:tcPr>
            <w:tcW w:w="10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default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80.90</w:t>
            </w:r>
          </w:p>
        </w:tc>
        <w:tc>
          <w:tcPr>
            <w:tcW w:w="81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黑体" w:eastAsia="仿宋_GB2312" w:cs="Arial"/>
                <w:kern w:val="0"/>
                <w:sz w:val="28"/>
                <w:szCs w:val="28"/>
                <w:lang w:val="en-US" w:eastAsia="zh-CN"/>
              </w:rPr>
              <w:t>合格</w:t>
            </w:r>
          </w:p>
        </w:tc>
      </w:tr>
    </w:tbl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 w:val="0"/>
          <w:color w:val="FF0000"/>
          <w:sz w:val="32"/>
          <w:szCs w:val="32"/>
          <w:u w:val="thick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92DF0"/>
    <w:rsid w:val="2A19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2"/>
    <w:basedOn w:val="1"/>
    <w:next w:val="1"/>
    <w:qFormat/>
    <w:uiPriority w:val="0"/>
    <w:rPr>
      <w:rFonts w:ascii="仿宋_GB2312" w:hAnsi="Times New Roman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网格型3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2021-03-24T07:53:00Z</dcterms:created>
  <dc:creator>木木娇酱</dc:creator>
  <cp:lastModifiedBy>木木娇酱</cp:lastModifiedBy>
  <dcterms:modified xsi:type="dcterms:W3CDTF">2021-03-24T08:16:31Z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C21E9FDE58D24FF5807E96258E877FE7</vt:lpwstr>
  </property>
</Properties>
</file>