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19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  <w:bdr w:val="none" w:color="auto" w:sz="0" w:space="0"/>
          <w:shd w:val="clear" w:fill="FFFFFF"/>
        </w:rPr>
        <w:t>上海大学拟聘人员公示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</w:p>
    <w:tbl>
      <w:tblPr>
        <w:tblW w:w="7513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71"/>
        <w:gridCol w:w="875"/>
        <w:gridCol w:w="875"/>
        <w:gridCol w:w="875"/>
        <w:gridCol w:w="875"/>
        <w:gridCol w:w="876"/>
        <w:gridCol w:w="876"/>
        <w:gridCol w:w="87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吴燕莺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教师科研岗位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中科院神经所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武志华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教师科研岗位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中国科学院生物物理研究所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代新月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教师科研岗位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魏超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教师科研岗位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庄启亮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教师科研岗位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荷兰特温特大学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曹珊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教师科研岗位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美国西佛罗里达大学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3" w:afterAutospacing="0" w:line="2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D66F65"/>
    <w:rsid w:val="36D66F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2021-03-29T02:03:00Z</dcterms:created>
  <dc:creator>WPS_1609033458</dc:creator>
  <cp:lastModifiedBy>WPS_1609033458</cp:lastModifiedBy>
  <dcterms:modified xsi:type="dcterms:W3CDTF">2021-03-29T02:03:13Z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7F55E479AEF24CEAAD842C0026A3E36A</vt:lpwstr>
  </property>
</Properties>
</file>