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jc w:val="center"/>
        <w:rPr>
          <w:rFonts w:ascii="����" w:hAnsi="����" w:eastAsia="����" w:cs="����"/>
          <w:i w:val="0"/>
          <w:iCs w:val="0"/>
          <w:caps w:val="0"/>
          <w:color w:val="333333"/>
          <w:spacing w:val="0"/>
        </w:rPr>
      </w:pPr>
      <w:r>
        <w:rPr>
          <w:rStyle w:val="6"/>
          <w:rFonts w:ascii="microsoft yahei ui" w:hAnsi="microsoft yahei ui" w:eastAsia="microsoft yahei ui" w:cs="microsoft yahei ui"/>
          <w:b/>
          <w:i w:val="0"/>
          <w:iCs w:val="0"/>
          <w:caps w:val="0"/>
          <w:color w:val="333333"/>
          <w:spacing w:val="15"/>
          <w:sz w:val="33"/>
          <w:szCs w:val="33"/>
          <w:bdr w:val="none" w:color="auto" w:sz="0" w:space="0"/>
          <w:shd w:val="clear" w:fill="FFFFFF"/>
        </w:rPr>
        <w:t>2021年度卫生专业技术资格考试时间安排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护理学初级</w:t>
      </w:r>
      <w:r>
        <w:rPr>
          <w:rStyle w:val="6"/>
          <w:rFonts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(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师</w:t>
      </w: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)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专业纸笔考试时间安排</w:t>
      </w:r>
    </w:p>
    <w:tbl>
      <w:tblPr>
        <w:tblW w:w="7560" w:type="dxa"/>
        <w:tblCellSpacing w:w="0" w:type="dxa"/>
        <w:tblInd w:w="1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24"/>
        <w:gridCol w:w="1890"/>
        <w:gridCol w:w="2646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eastAsia="����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  <w:t>考试科目</w:t>
            </w:r>
          </w:p>
        </w:tc>
        <w:tc>
          <w:tcPr>
            <w:tcW w:w="3000" w:type="pct"/>
            <w:gridSpan w:val="2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Style w:val="6"/>
                <w:rFonts w:hint="default" w:ascii="Times New Roman" w:hAnsi="Times New Roman" w:eastAsia="����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  <w:t>考试日期和时间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基础知识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日</w:t>
            </w:r>
          </w:p>
        </w:tc>
        <w:tc>
          <w:tcPr>
            <w:tcW w:w="1750" w:type="pct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 9∶00-11∶00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相关专业知识</w:t>
            </w:r>
          </w:p>
        </w:tc>
        <w:tc>
          <w:tcPr>
            <w:tcW w:w="1250" w:type="pct"/>
            <w:vMerge w:val="continue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14∶00-16∶00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专业知识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日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 9∶00-11∶00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专业实践能力</w:t>
            </w:r>
          </w:p>
        </w:tc>
        <w:tc>
          <w:tcPr>
            <w:tcW w:w="1250" w:type="pct"/>
            <w:vMerge w:val="continue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14∶00-16∶00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其他专业人机对话考试时间安排</w:t>
      </w:r>
    </w:p>
    <w:tbl>
      <w:tblPr>
        <w:tblW w:w="7560" w:type="dxa"/>
        <w:tblCellSpacing w:w="0" w:type="dxa"/>
        <w:tblInd w:w="1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24"/>
        <w:gridCol w:w="1890"/>
        <w:gridCol w:w="2646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eastAsia="����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  <w:t>考试科目</w:t>
            </w:r>
          </w:p>
        </w:tc>
        <w:tc>
          <w:tcPr>
            <w:tcW w:w="3000" w:type="pct"/>
            <w:gridSpan w:val="2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Style w:val="6"/>
                <w:rFonts w:hint="default" w:ascii="Times New Roman" w:hAnsi="Times New Roman" w:eastAsia="����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  <w:t>考试日期和时间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基础知识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、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、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、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日</w:t>
            </w:r>
          </w:p>
        </w:tc>
        <w:tc>
          <w:tcPr>
            <w:tcW w:w="1750" w:type="pct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 8∶30-10∶00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相关专业知识</w:t>
            </w:r>
          </w:p>
        </w:tc>
        <w:tc>
          <w:tcPr>
            <w:tcW w:w="1250" w:type="pct"/>
            <w:vMerge w:val="continue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10∶45-12∶15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专业知识</w:t>
            </w:r>
          </w:p>
        </w:tc>
        <w:tc>
          <w:tcPr>
            <w:tcW w:w="1250" w:type="pct"/>
            <w:vMerge w:val="continue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14∶00-15∶30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专业实践能力</w:t>
            </w:r>
          </w:p>
        </w:tc>
        <w:tc>
          <w:tcPr>
            <w:tcW w:w="1250" w:type="pct"/>
            <w:vMerge w:val="continue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16∶15-17∶45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各专业具体考试日期如下：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10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日考试专业</w:t>
      </w:r>
    </w:p>
    <w:tbl>
      <w:tblPr>
        <w:tblW w:w="7560" w:type="dxa"/>
        <w:tblCellSpacing w:w="0" w:type="dxa"/>
        <w:tblInd w:w="1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529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病理学技术(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临床医学检验技术(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病理学技术(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212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心理治疗(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全科医学(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心血管内科学(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呼吸内科学(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消化内科学(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肾内科学(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神经内科学(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内分泌学(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血液病学(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结核病学(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传染病学(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风湿与临床免疫学(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职业病学(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中西医结合内科学(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中西医结合外科学(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中西医结合骨伤科学(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妇产科学(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儿科学(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精神病学(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肿瘤内科学(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肿瘤外科学(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肿瘤放射治疗学(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放射医学(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麻醉学(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疾病控制(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公共卫生(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职业卫生(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妇幼保健(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健康教育(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病理学技术(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心理治疗(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心电学技术(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11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日考试专业</w:t>
      </w:r>
    </w:p>
    <w:tbl>
      <w:tblPr>
        <w:tblW w:w="7560" w:type="dxa"/>
        <w:tblCellSpacing w:w="0" w:type="dxa"/>
        <w:tblInd w:w="1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529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临床医学检验技术(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卫生检验技术(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中医护理学(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临床医学检验技术(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211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卫生检验技术(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214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输血技术(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302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全科医学(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中医类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中医肛肠科学(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中医骨伤学(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中医妇科学(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中医儿科学(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眼科学(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中医眼科学(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耳鼻咽喉科学(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中医耳鼻喉科学(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中医皮肤与性病学(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超声波医学(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康复医学(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推拿(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按摩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学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中医针灸学(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临床医学检验学(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口腔内科学(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口腔颌面外科学(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口腔修复学(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口腔正畸学(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药学(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中医护理(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超声波医学技术(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临床医学检验技术(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理化检验技术(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微生物检验技术(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肿瘤放射治疗技术(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390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输血技术(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17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日考试专业</w:t>
      </w:r>
    </w:p>
    <w:tbl>
      <w:tblPr>
        <w:tblW w:w="7560" w:type="dxa"/>
        <w:tblCellSpacing w:w="0" w:type="dxa"/>
        <w:tblInd w:w="1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529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康复医学治疗技术(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营养(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康复医学治疗技术(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210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营养(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普通外科学(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骨外科学(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319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胸心外科学(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神经外科学(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泌尿外科学(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小儿外科学(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烧伤外科学(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324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整形外科学(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计划生育(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护理学(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外科护理(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社区护理(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康复医学治疗技术(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营养(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消毒技术(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eastAsia="����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18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日考试专业</w:t>
      </w:r>
    </w:p>
    <w:tbl>
      <w:tblPr>
        <w:tblW w:w="7560" w:type="dxa"/>
        <w:tblCellSpacing w:w="0" w:type="dxa"/>
        <w:tblInd w:w="1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529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color="3E3E3E" w:sz="6" w:space="0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104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放射医学技术(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110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病案信息技术(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士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放射医学技术(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213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病案信息技术(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215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神经电生理(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脑电图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技术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338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皮肤与性病学(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345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核医学(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病理学(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疼痛学(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359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重症医学(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368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护理学(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369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内科护理(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妇产科护理(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儿科护理(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375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口腔医学技术(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376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放射医学技术(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377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核医学技术(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389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病案信息技术(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391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神经电生理(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脑电图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技术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00" w:type="pct"/>
            <w:tcBorders>
              <w:top w:val="nil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392</w:t>
            </w:r>
          </w:p>
        </w:tc>
        <w:tc>
          <w:tcPr>
            <w:tcW w:w="3500" w:type="pct"/>
            <w:tcBorders>
              <w:top w:val="nil"/>
              <w:left w:val="nil"/>
              <w:bottom w:val="single" w:color="3E3E3E" w:sz="6" w:space="0"/>
              <w:right w:val="single" w:color="3E3E3E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急诊医学(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中级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)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备注：药学（师，专业代码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）、临床医学检验技术（师，专业代码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）专业考试时间为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日，护理学（中级，专业代码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368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）专业考试时间为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日，采用平行卷方式，组卷方案相同，平行卷的难度一致。报考以上专业的考生参加其中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天的考试，请注意查看准考证上的考试时间，切勿错过考试。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microsoft yahei u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C7667"/>
    <w:rsid w:val="0A6C7667"/>
    <w:rsid w:val="5747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2021-03-26T00:56:00Z</dcterms:created>
  <dc:creator>Yan</dc:creator>
  <cp:lastModifiedBy>Yan</cp:lastModifiedBy>
  <dcterms:modified xsi:type="dcterms:W3CDTF">2021-03-26T01:59:42Z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9F9A37259700426AB8976F7F5A5E0F98</vt:lpwstr>
  </property>
</Properties>
</file>