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7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9"/>
        <w:gridCol w:w="1405"/>
        <w:gridCol w:w="1880"/>
        <w:gridCol w:w="1356"/>
        <w:gridCol w:w="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31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专业</w:t>
            </w:r>
            <w:r>
              <w:rPr>
                <w:rFonts w:hint="eastAsia" w:eastAsia="仿宋"/>
                <w:b/>
                <w:bCs/>
                <w:szCs w:val="21"/>
              </w:rPr>
              <w:t>代码与</w:t>
            </w:r>
            <w:r>
              <w:rPr>
                <w:rFonts w:eastAsia="仿宋"/>
                <w:b/>
                <w:bCs/>
                <w:szCs w:val="21"/>
              </w:rPr>
              <w:t>名称</w:t>
            </w:r>
          </w:p>
        </w:tc>
        <w:tc>
          <w:tcPr>
            <w:tcW w:w="14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学习方式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复试差额比例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招生计划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020201国民经济学</w:t>
            </w:r>
          </w:p>
        </w:tc>
        <w:tc>
          <w:tcPr>
            <w:tcW w:w="14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2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020202区域经济学</w:t>
            </w:r>
          </w:p>
        </w:tc>
        <w:tc>
          <w:tcPr>
            <w:tcW w:w="14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2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020204金融学</w:t>
            </w:r>
          </w:p>
        </w:tc>
        <w:tc>
          <w:tcPr>
            <w:tcW w:w="14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9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020205产业经济学</w:t>
            </w:r>
          </w:p>
        </w:tc>
        <w:tc>
          <w:tcPr>
            <w:tcW w:w="14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2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020206国际贸易学</w:t>
            </w:r>
          </w:p>
        </w:tc>
        <w:tc>
          <w:tcPr>
            <w:tcW w:w="14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2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120100管理科学与工程</w:t>
            </w:r>
          </w:p>
        </w:tc>
        <w:tc>
          <w:tcPr>
            <w:tcW w:w="14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5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120200工商管理</w:t>
            </w:r>
          </w:p>
        </w:tc>
        <w:tc>
          <w:tcPr>
            <w:tcW w:w="14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8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125300会计</w:t>
            </w:r>
          </w:p>
        </w:tc>
        <w:tc>
          <w:tcPr>
            <w:tcW w:w="14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56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045120职业技术教育-财经商贸</w:t>
            </w:r>
          </w:p>
        </w:tc>
        <w:tc>
          <w:tcPr>
            <w:tcW w:w="140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非全日制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A1644"/>
    <w:rsid w:val="523A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2021-03-24T01:57:00Z</dcterms:created>
  <dc:creator>Administrator</dc:creator>
  <cp:lastModifiedBy>Administrator</cp:lastModifiedBy>
  <dcterms:modified xsi:type="dcterms:W3CDTF">2021-03-24T01:58:42Z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