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  <w:t>附件1：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color w:val="auto"/>
          <w:sz w:val="32"/>
          <w:szCs w:val="32"/>
          <w:highlight w:val="none"/>
          <w:lang w:val="en-US" w:eastAsia="zh-CN"/>
        </w:rPr>
        <w:t>淄博建衡工程检测有限公司2021年度招聘计划表</w:t>
      </w:r>
    </w:p>
    <w:p>
      <w:pPr>
        <w:keepNext w:val="0"/>
        <w:keepLines w:val="0"/>
        <w:pageBreakBefore w:val="0"/>
        <w:tabs>
          <w:tab w:val="left" w:pos="253"/>
        </w:tabs>
        <w:kinsoku/>
        <w:wordWrap/>
        <w:overflowPunct/>
        <w:topLinePunct w:val="0"/>
        <w:autoSpaceDE/>
        <w:autoSpaceDN/>
        <w:bidi w:val="0"/>
        <w:spacing w:line="560" w:lineRule="exact"/>
        <w:jc w:val="left"/>
        <w:rPr>
          <w:rFonts w:hint="default" w:ascii="Times New Roman" w:hAnsi="Times New Roman" w:eastAsia="仿宋" w:cs="Times New Roman"/>
          <w:color w:val="auto"/>
          <w:sz w:val="32"/>
          <w:szCs w:val="32"/>
          <w:highlight w:val="none"/>
          <w:lang w:val="en-US" w:eastAsia="zh-CN"/>
        </w:rPr>
      </w:pPr>
    </w:p>
    <w:tbl>
      <w:tblPr>
        <w:tblStyle w:val="3"/>
        <w:tblW w:w="13202" w:type="dxa"/>
        <w:jc w:val="center"/>
        <w:tblInd w:w="-17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1818"/>
        <w:gridCol w:w="1820"/>
        <w:gridCol w:w="1871"/>
        <w:gridCol w:w="3077"/>
        <w:gridCol w:w="1285"/>
        <w:gridCol w:w="2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tblHeader/>
          <w:jc w:val="center"/>
        </w:trPr>
        <w:tc>
          <w:tcPr>
            <w:tcW w:w="9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序号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招聘部门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工作岗位</w:t>
            </w:r>
          </w:p>
        </w:tc>
        <w:tc>
          <w:tcPr>
            <w:tcW w:w="18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专业要求</w:t>
            </w:r>
          </w:p>
        </w:tc>
        <w:tc>
          <w:tcPr>
            <w:tcW w:w="3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学历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人数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年龄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1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检测二室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检测</w:t>
            </w:r>
          </w:p>
        </w:tc>
        <w:tc>
          <w:tcPr>
            <w:tcW w:w="18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土木工程</w:t>
            </w:r>
          </w:p>
        </w:tc>
        <w:tc>
          <w:tcPr>
            <w:tcW w:w="3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全日制本科及以上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35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周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2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检测三室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检测</w:t>
            </w:r>
          </w:p>
        </w:tc>
        <w:tc>
          <w:tcPr>
            <w:tcW w:w="18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建筑材料</w:t>
            </w:r>
          </w:p>
        </w:tc>
        <w:tc>
          <w:tcPr>
            <w:tcW w:w="3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全日制本科及以上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351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35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周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3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检测四室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检测</w:t>
            </w:r>
          </w:p>
        </w:tc>
        <w:tc>
          <w:tcPr>
            <w:tcW w:w="18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化学分析</w:t>
            </w:r>
          </w:p>
        </w:tc>
        <w:tc>
          <w:tcPr>
            <w:tcW w:w="3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全日制本科及以上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35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周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4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业务部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业务管理</w:t>
            </w:r>
          </w:p>
        </w:tc>
        <w:tc>
          <w:tcPr>
            <w:tcW w:w="18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平面设计</w:t>
            </w:r>
          </w:p>
        </w:tc>
        <w:tc>
          <w:tcPr>
            <w:tcW w:w="3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全日制本科及以上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35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周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5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市场部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业务管理</w:t>
            </w:r>
          </w:p>
        </w:tc>
        <w:tc>
          <w:tcPr>
            <w:tcW w:w="18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经济金融</w:t>
            </w:r>
          </w:p>
        </w:tc>
        <w:tc>
          <w:tcPr>
            <w:tcW w:w="3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全日制本科及以上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35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周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6</w:t>
            </w:r>
          </w:p>
        </w:tc>
        <w:tc>
          <w:tcPr>
            <w:tcW w:w="18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正诺水利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检测</w:t>
            </w:r>
          </w:p>
        </w:tc>
        <w:tc>
          <w:tcPr>
            <w:tcW w:w="18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水利水电</w:t>
            </w:r>
          </w:p>
        </w:tc>
        <w:tc>
          <w:tcPr>
            <w:tcW w:w="30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全日制本科及以上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1</w:t>
            </w:r>
          </w:p>
        </w:tc>
        <w:tc>
          <w:tcPr>
            <w:tcW w:w="2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35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周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32"/>
                <w:szCs w:val="32"/>
                <w:highlight w:val="none"/>
              </w:rPr>
              <w:t>岁以下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08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2021-03-24T07:09:42Z</dcterms:created>
  <dc:creator>lenovo</dc:creator>
  <cp:lastModifiedBy>lenovo</cp:lastModifiedBy>
  <dcterms:modified xsi:type="dcterms:W3CDTF">2021-03-24T07:10:00Z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