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1155"/>
        <w:gridCol w:w="1738"/>
        <w:gridCol w:w="2639"/>
        <w:gridCol w:w="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20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专业</w:t>
            </w:r>
            <w:r>
              <w:rPr>
                <w:rFonts w:hint="eastAsia" w:eastAsia="仿宋"/>
                <w:b/>
                <w:bCs/>
                <w:szCs w:val="21"/>
                <w:lang w:val="en-US" w:eastAsia="zh-CN"/>
              </w:rPr>
              <w:t>代码及</w:t>
            </w:r>
            <w:r>
              <w:rPr>
                <w:rFonts w:eastAsia="仿宋"/>
                <w:b/>
                <w:bCs/>
                <w:szCs w:val="21"/>
              </w:rPr>
              <w:t>名称</w:t>
            </w:r>
          </w:p>
        </w:tc>
        <w:tc>
          <w:tcPr>
            <w:tcW w:w="115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学习方式</w:t>
            </w:r>
          </w:p>
        </w:tc>
        <w:tc>
          <w:tcPr>
            <w:tcW w:w="173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复试差额比例</w:t>
            </w:r>
          </w:p>
        </w:tc>
        <w:tc>
          <w:tcPr>
            <w:tcW w:w="263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招生计划</w:t>
            </w:r>
          </w:p>
        </w:tc>
        <w:tc>
          <w:tcPr>
            <w:tcW w:w="95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050201</w:t>
            </w:r>
            <w:r>
              <w:rPr>
                <w:rFonts w:hint="eastAsia" w:ascii="仿宋" w:hAnsi="仿宋" w:eastAsia="仿宋" w:cs="仿宋"/>
                <w:szCs w:val="21"/>
              </w:rPr>
              <w:t>英语语言文学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全日制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不低于120%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b/>
                <w:bCs/>
                <w:color w:val="auto"/>
                <w:szCs w:val="21"/>
              </w:rPr>
              <w:t>10</w:t>
            </w:r>
          </w:p>
        </w:tc>
        <w:tc>
          <w:tcPr>
            <w:tcW w:w="955" w:type="dxa"/>
            <w:noWrap w:val="0"/>
            <w:vAlign w:val="top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2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050211</w:t>
            </w:r>
            <w:r>
              <w:rPr>
                <w:rFonts w:hint="eastAsia" w:ascii="仿宋" w:hAnsi="仿宋" w:eastAsia="仿宋" w:cs="仿宋"/>
                <w:szCs w:val="21"/>
              </w:rPr>
              <w:t>外国语言学及应用语言学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全日制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不低于120%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b/>
                <w:bCs/>
                <w:color w:val="auto"/>
                <w:szCs w:val="21"/>
              </w:rPr>
              <w:t>2</w:t>
            </w:r>
          </w:p>
        </w:tc>
        <w:tc>
          <w:tcPr>
            <w:tcW w:w="955" w:type="dxa"/>
            <w:noWrap w:val="0"/>
            <w:vAlign w:val="top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20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050205</w:t>
            </w:r>
            <w:r>
              <w:rPr>
                <w:rFonts w:hint="eastAsia" w:ascii="仿宋" w:hAnsi="仿宋" w:eastAsia="仿宋" w:cs="仿宋"/>
                <w:szCs w:val="21"/>
              </w:rPr>
              <w:t>日语语言文学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全日制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不低于120%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Cs w:val="21"/>
              </w:rPr>
              <w:t>2</w:t>
            </w:r>
          </w:p>
        </w:tc>
        <w:tc>
          <w:tcPr>
            <w:tcW w:w="955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20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050202</w:t>
            </w:r>
            <w:r>
              <w:rPr>
                <w:rFonts w:hint="eastAsia" w:ascii="仿宋" w:hAnsi="仿宋" w:eastAsia="仿宋" w:cs="仿宋"/>
                <w:szCs w:val="21"/>
              </w:rPr>
              <w:t>俄语语言文学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全日制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不低于120%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Cs w:val="21"/>
              </w:rPr>
              <w:t>2</w:t>
            </w:r>
          </w:p>
        </w:tc>
        <w:tc>
          <w:tcPr>
            <w:tcW w:w="955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94FFA"/>
    <w:rsid w:val="1219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2021-03-24T03:01:16Z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