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1875"/>
        <w:gridCol w:w="750"/>
        <w:gridCol w:w="735"/>
        <w:gridCol w:w="360"/>
        <w:gridCol w:w="540"/>
        <w:gridCol w:w="1830"/>
        <w:gridCol w:w="645"/>
        <w:gridCol w:w="3375"/>
        <w:gridCol w:w="930"/>
        <w:gridCol w:w="2175"/>
        <w:gridCol w:w="3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8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7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7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计划招聘人数</w:t>
            </w:r>
          </w:p>
        </w:tc>
        <w:tc>
          <w:tcPr>
            <w:tcW w:w="985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招聘岗位条件</w:t>
            </w:r>
          </w:p>
        </w:tc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年份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职业（执业）资格证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中共楚雄市委宣传部网络安全和舆情信息中心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电子与信息技术、通信工程、信息与通信工程相关专业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中共楚雄市委宣传部网络安全和舆情信息中心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网络技术、网络系统安全、网络与信息安全相关专业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中共楚雄市委宣传部网络安全和舆情信息中心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新闻、新闻学、广播电视新闻学相关专业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中国共产党楚雄市委员会党校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法学、法学理论、法律、法律学相关专业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中国共产党楚雄市委员会党校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汉语言文学、汉语语言文学、中国语言文学相关专业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楚雄市农业农村局植保植检站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种子、绿色食品生产与检测、农产品质量与安全相关专业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楚雄市农业农村局植保植检站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计算机类相关专业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楚雄市水务局水利规划建设站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城市水利、农业水利技术、水利工程相关专业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8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7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7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计划招聘人数</w:t>
            </w:r>
          </w:p>
        </w:tc>
        <w:tc>
          <w:tcPr>
            <w:tcW w:w="985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招聘岗位条件</w:t>
            </w:r>
          </w:p>
        </w:tc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年份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职业（执业）资格证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楚雄市工业信息化科技局工业大麻产业服务中心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工业经济、工业经济管理相关专业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楚雄市工业信息化科技局工业大麻产业服务中心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工业经济、工业经济管理相关专业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楚雄市自然资源局规划展览馆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城乡规划相关专业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楚雄市交通运输局交通综合服务中心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交通土建工程、公路工程相关专业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中共楚雄市委组织部干部人事档案管理中心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计算机类相关专业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中共楚雄市委组织部综合考评中心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汉语言文学、汉语语言文学、中国语言文学相关专业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楚雄市人力资源和社会保障局公共就业和人才服务中心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计算机类相关专业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楚雄市人力资源和社会保障局公共就业和人才服务中心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30岁及以下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硕士研究生及以上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计算机类相关专业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auto" w:sz="0" w:space="0"/>
              </w:rPr>
              <w:t>取得相应学历毕业证、学位证；博士研究生学历，年龄放宽至35岁以下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30949"/>
    <w:rsid w:val="65D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2021-03-23T09:29:00Z</dcterms:created>
  <dc:creator>Administrator</dc:creator>
  <cp:lastModifiedBy>Administrator</cp:lastModifiedBy>
  <dcterms:modified xsi:type="dcterms:W3CDTF">2021-03-23T10:49:39Z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