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125" w:afterAutospacing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kern w:val="0"/>
          <w:sz w:val="30"/>
          <w:szCs w:val="30"/>
          <w:lang w:val="en-US" w:eastAsia="zh-CN" w:bidi="ar"/>
        </w:rPr>
        <w:t>2021年资兴市网格管理中心公开招考编外聘用人员综合成绩公布</w:t>
      </w:r>
    </w:p>
    <w:bookmarkEnd w:id="0"/>
    <w:tbl>
      <w:tblPr>
        <w:tblW w:w="8728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8"/>
        <w:gridCol w:w="958"/>
        <w:gridCol w:w="1024"/>
        <w:gridCol w:w="1457"/>
        <w:gridCol w:w="1076"/>
        <w:gridCol w:w="1155"/>
        <w:gridCol w:w="1037"/>
        <w:gridCol w:w="144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3" w:hRule="atLeast"/>
        </w:trPr>
        <w:tc>
          <w:tcPr>
            <w:tcW w:w="55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电脑操作成绩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电脑操作成绩按50%折分</w:t>
            </w:r>
          </w:p>
        </w:tc>
        <w:tc>
          <w:tcPr>
            <w:tcW w:w="10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1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面试成绩按50%折分</w:t>
            </w:r>
          </w:p>
        </w:tc>
        <w:tc>
          <w:tcPr>
            <w:tcW w:w="9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3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3" w:hRule="atLeast"/>
        </w:trPr>
        <w:tc>
          <w:tcPr>
            <w:tcW w:w="55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1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4" w:hRule="atLeast"/>
        </w:trPr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王振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93.1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4" w:hRule="atLeast"/>
        </w:trPr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段典炼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97.5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48.75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42.7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91.45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4" w:hRule="atLeast"/>
        </w:trPr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谢春艳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97.5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48.75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38.3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87.05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4" w:hRule="atLeast"/>
        </w:trPr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李楠姝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47.25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43.3</w:t>
            </w:r>
          </w:p>
        </w:tc>
        <w:tc>
          <w:tcPr>
            <w:tcW w:w="9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90.55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资兴市政务服务中心  </w:t>
      </w:r>
    </w:p>
    <w:p>
      <w:pPr>
        <w:keepNext w:val="0"/>
        <w:keepLines w:val="0"/>
        <w:widowControl/>
        <w:suppressLineNumbers w:val="0"/>
        <w:shd w:val="clear" w:fill="FFFFFF"/>
        <w:spacing w:line="19" w:lineRule="atLeast"/>
        <w:ind w:left="0" w:firstLine="42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2021年3月22日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86509"/>
    <w:rsid w:val="2DD865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2021-03-22T09:05:00Z</dcterms:created>
  <dc:creator>WPS_1609033458</dc:creator>
  <cp:lastModifiedBy>WPS_1609033458</cp:lastModifiedBy>
  <dcterms:modified xsi:type="dcterms:W3CDTF">2021-03-22T09:05:36Z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