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嵊州市投控（国资）公司公开招聘工作人员计划表</w:t>
      </w:r>
    </w:p>
    <w:tbl>
      <w:tblPr>
        <w:tblStyle w:val="2"/>
        <w:tblpPr w:leftFromText="180" w:rightFromText="180" w:vertAnchor="text" w:horzAnchor="margin" w:tblpXSpec="center" w:tblpY="14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028"/>
        <w:gridCol w:w="906"/>
        <w:gridCol w:w="1091"/>
        <w:gridCol w:w="2532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公司名称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 xml:space="preserve">学历 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所学专业及年龄要求</w:t>
            </w:r>
          </w:p>
        </w:tc>
        <w:tc>
          <w:tcPr>
            <w:tcW w:w="292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701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嵊州市投控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国资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办公室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专业不限，18至35周岁。</w:t>
            </w:r>
          </w:p>
        </w:tc>
        <w:tc>
          <w:tcPr>
            <w:tcW w:w="292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70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法务部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法律类专业，18至35周岁。</w:t>
            </w:r>
          </w:p>
        </w:tc>
        <w:tc>
          <w:tcPr>
            <w:tcW w:w="292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70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财务部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财务、金融、经济、审计类专业，18至35周岁（高级职称18至40周岁）。</w:t>
            </w:r>
          </w:p>
        </w:tc>
        <w:tc>
          <w:tcPr>
            <w:tcW w:w="292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有此类初级职称笔试加2分，中级职称加3分，高级职称加6分。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701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3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融资部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财务、金融、经济、审计类专业，18至35周岁（高级职称18至40周岁）。</w:t>
            </w:r>
          </w:p>
        </w:tc>
        <w:tc>
          <w:tcPr>
            <w:tcW w:w="292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有此类初级职称笔试加2分，中级职称加3分，高级职称加6分。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>
        <w:ind w:firstLine="480" w:firstLineChars="200"/>
        <w:rPr>
          <w:rFonts w:hint="eastAsia"/>
          <w:sz w:val="24"/>
        </w:rPr>
      </w:pPr>
      <w:r>
        <w:rPr>
          <w:rFonts w:hint="eastAsia" w:ascii="仿宋_GB2312" w:eastAsia="仿宋_GB2312"/>
          <w:sz w:val="24"/>
        </w:rPr>
        <w:t>注：工作经验的证明材料为社保证明和原单位证明.。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35991"/>
    <w:rsid w:val="7E73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2021-03-22T05:42:00Z</dcterms:created>
  <dc:creator>故</dc:creator>
  <cp:lastModifiedBy>故</cp:lastModifiedBy>
  <dcterms:modified xsi:type="dcterms:W3CDTF">2021-03-22T05:42:24Z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32D64BC6404B476D828597F36F729835</vt:lpwstr>
  </property>
</Properties>
</file>