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13" w:lineRule="atLeast"/>
        <w:ind w:left="0" w:right="0" w:firstLine="424"/>
        <w:jc w:val="left"/>
        <w:rPr>
          <w:rFonts w:hint="eastAsia" w:ascii="Arial" w:hAnsi="Arial" w:cs="Arial"/>
          <w:i w:val="0"/>
          <w:caps w:val="0"/>
          <w:color w:val="424242"/>
          <w:spacing w:val="0"/>
          <w:sz w:val="17"/>
          <w:szCs w:val="17"/>
        </w:rPr>
      </w:pPr>
      <w:r>
        <w:rPr>
          <w:rFonts w:hint="default" w:ascii="Arial" w:hAnsi="Arial" w:cs="Arial" w:eastAsiaTheme="minorEastAsia"/>
          <w:i w:val="0"/>
          <w:caps w:val="0"/>
          <w:color w:val="424242"/>
          <w:spacing w:val="0"/>
          <w:kern w:val="0"/>
          <w:sz w:val="17"/>
          <w:szCs w:val="17"/>
          <w:shd w:val="clear" w:fill="FFFFFF"/>
          <w:lang w:val="en-US" w:eastAsia="zh-CN" w:bidi="ar"/>
        </w:rPr>
        <w:t>2021</w:t>
      </w:r>
      <w:r>
        <w:rPr>
          <w:rFonts w:hint="eastAsia" w:ascii="宋体" w:hAnsi="宋体" w:eastAsia="宋体" w:cs="宋体"/>
          <w:i w:val="0"/>
          <w:caps w:val="0"/>
          <w:color w:val="424242"/>
          <w:spacing w:val="0"/>
          <w:kern w:val="0"/>
          <w:sz w:val="17"/>
          <w:szCs w:val="17"/>
          <w:shd w:val="clear" w:fill="FFFFFF"/>
          <w:lang w:val="en-US" w:eastAsia="zh-CN" w:bidi="ar"/>
        </w:rPr>
        <w:t>年攻读硕士学位研究生参加复试的要求如下：</w:t>
      </w:r>
      <w:r>
        <w:rPr>
          <w:rFonts w:hint="default" w:ascii="Arial" w:hAnsi="Arial" w:cs="Arial" w:eastAsiaTheme="minorEastAsia"/>
          <w:i w:val="0"/>
          <w:caps w:val="0"/>
          <w:color w:val="424242"/>
          <w:spacing w:val="0"/>
          <w:kern w:val="0"/>
          <w:sz w:val="17"/>
          <w:szCs w:val="17"/>
          <w:shd w:val="clear" w:fill="FFFFFF"/>
          <w:lang w:val="en-US" w:eastAsia="zh-CN" w:bidi="ar"/>
        </w:rPr>
        <w:t>      </w:t>
      </w:r>
    </w:p>
    <w:tbl>
      <w:tblPr>
        <w:tblW w:w="5000" w:type="pct"/>
        <w:jc w:val="center"/>
        <w:tblBorders>
          <w:top w:val="none" w:color="000000" w:sz="6" w:space="0"/>
          <w:left w:val="none" w:color="000000" w:sz="6" w:space="0"/>
          <w:bottom w:val="none" w:color="000000" w:sz="6" w:space="0"/>
          <w:right w:val="none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809"/>
        <w:gridCol w:w="1031"/>
        <w:gridCol w:w="1420"/>
        <w:gridCol w:w="1420"/>
        <w:gridCol w:w="1421"/>
        <w:gridCol w:w="1421"/>
      </w:tblGrid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rPr>
          <w:jc w:val="center"/>
        </w:trPr>
        <w:tc>
          <w:tcPr>
            <w:tcW w:w="852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初</w:t>
            </w: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试</w:t>
            </w: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分</w:t>
            </w: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数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8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专业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政治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英语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业务课一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业务课二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8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材料科学与工程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化学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≥50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≥50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≥90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≥82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≥320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8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材料与化工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≥50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≥47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≥90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≥82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≥317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522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“少数民族高层次骨干人才计划”考生进入复试的初试成绩要求同国家要求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140BD"/>
    <w:rsid w:val="36B140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2021-03-18T02:02:00Z</dcterms:created>
  <dc:creator>WPS_1609033458</dc:creator>
  <cp:lastModifiedBy>WPS_1609033458</cp:lastModifiedBy>
  <dcterms:modified xsi:type="dcterms:W3CDTF">2021-03-18T02:02:52Z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