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0"/>
        </w:tabs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tabs>
          <w:tab w:val="left" w:pos="660"/>
        </w:tabs>
        <w:spacing w:line="600" w:lineRule="exact"/>
        <w:rPr>
          <w:rFonts w:ascii="黑体" w:hAnsi="黑体" w:eastAsia="黑体" w:cs="黑体"/>
          <w:bCs/>
          <w:sz w:val="40"/>
          <w:szCs w:val="40"/>
        </w:rPr>
      </w:pPr>
    </w:p>
    <w:p>
      <w:pPr>
        <w:tabs>
          <w:tab w:val="left" w:pos="660"/>
        </w:tabs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20</w:t>
      </w: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年国家统计局武汉调查队招聘</w:t>
      </w:r>
    </w:p>
    <w:p>
      <w:pPr>
        <w:tabs>
          <w:tab w:val="left" w:pos="660"/>
        </w:tabs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统计调查协理员面试考生须知</w:t>
      </w:r>
    </w:p>
    <w:p>
      <w:pPr>
        <w:tabs>
          <w:tab w:val="left" w:pos="660"/>
        </w:tabs>
        <w:spacing w:line="600" w:lineRule="exact"/>
        <w:rPr>
          <w:rFonts w:ascii="仿宋_GB2312" w:hAnsi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1、考生须认真阅读并严格遵守本须知。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2、考生须携带面试公告要求的相关证件资料按规定时间报到。面试当天8:30未进入考点，进入考点后8:40未到候考室签到的考生，将视为自动放弃，取消面试资格。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面试期间采取入闱封闭的办法进行管理。除规定的用品外，不得携带电子记事本类、手机、录音笔等任何储存、通讯等电子设备进入候考室，已带入的要按考务工作人员的要求关闭电源放在指定位置集中保管。否则，按违规处理，取消面试资格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4、考生存放个人物品后，须提交身份证、笔试准考证等资料，进行身份确认并抽签。对缺乏诚信，提供虚假信息者，一经查实，取消面试资格，已聘用的，取消聘用资格。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5、考生候考期间，须遵守纪律，自觉听从工作人员指挥，不得擅离候考室，不得向外传递抽签信息，不得和考务人员进行非必要交流，不得抽烟，不得大声喧哗。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6、考生不得穿戴有明显特征的服装、饰品进入面试室，不得透露姓名等信息。如有违反者取消其面试资格。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7、考生需听从考场工作人员的指挥，遵守面试纪律。在指定的地点候考，按指定的路线行进。不许大声喧哗，严禁吸烟，保持安静，不干扰他人。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8、考生按抽签顺序由工作人员引导进入面试室。面试期间，只允许说出抽签顺序号，严禁透露任何能证明个人身份的信息，否则按违规处理，取消面试资格。面试后，不得将任何资料带离考场。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9、答题过程中，考生要把握好时间。每题回答完后，考生应报告“答题完毕”。如答题时间到，计时员会口头提醒，此时，考生应停止答题。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10、面试成绩宣布后，考生应在成绩通知单上签名确认并交还监督员。面试结束后，考生应迅速离开考场，不得在考场附近停留议论，不得以任何方式向考场内考生泄露考题。</w:t>
      </w:r>
    </w:p>
    <w:p>
      <w:pPr>
        <w:spacing w:line="600" w:lineRule="exact"/>
      </w:pPr>
    </w:p>
    <w:sectPr>
      <w:pgSz w:w="11906" w:h="16838"/>
      <w:pgMar w:top="2098" w:right="1474" w:bottom="1984" w:left="1587" w:header="851" w:footer="992" w:gutter="0"/>
      <w:cols w:space="0" w:num="1"/>
      <w:docGrid w:type="lines" w:linePitch="41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D95D5D"/>
    <w:rsid w:val="004644F1"/>
    <w:rsid w:val="008E0761"/>
    <w:rsid w:val="00C017F4"/>
    <w:rsid w:val="0DD95D5D"/>
    <w:rsid w:val="1C1414FA"/>
    <w:rsid w:val="1F8725AB"/>
    <w:rsid w:val="27756B70"/>
    <w:rsid w:val="27F62921"/>
    <w:rsid w:val="2E897232"/>
    <w:rsid w:val="30C7624F"/>
    <w:rsid w:val="33AE7D43"/>
    <w:rsid w:val="3E79197C"/>
    <w:rsid w:val="3F575555"/>
    <w:rsid w:val="415D35ED"/>
    <w:rsid w:val="422657A1"/>
    <w:rsid w:val="4813594C"/>
    <w:rsid w:val="5056346F"/>
    <w:rsid w:val="58637564"/>
    <w:rsid w:val="5DFC1B7A"/>
    <w:rsid w:val="776A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武汉市工商局</Company>
  <Pages>2</Pages>
  <Words>110</Words>
  <Characters>632</Characters>
  <Lines>5</Lines>
  <Paragraphs>1</Paragraphs>
  <TotalTime>0</TotalTime>
  <ScaleCrop>false</ScaleCrop>
  <LinksUpToDate>false</LinksUpToDate>
  <CharactersWithSpaces>741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2019-12-08T20:42:00Z</dcterms:created>
  <dc:creator>吴芳</dc:creator>
  <cp:lastModifiedBy>whdcd016</cp:lastModifiedBy>
  <dcterms:modified xsi:type="dcterms:W3CDTF">2021-03-17T15:49:50Z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