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30"/>
        <w:gridCol w:w="1410"/>
        <w:gridCol w:w="14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Header/>
          <w:jc w:val="center"/>
        </w:trPr>
        <w:tc>
          <w:tcPr>
            <w:tcW w:w="453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学科门类、专业学位类别</w:t>
            </w:r>
          </w:p>
        </w:tc>
        <w:tc>
          <w:tcPr>
            <w:tcW w:w="187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复试基本要求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" w:hRule="atLeast"/>
          <w:tblHeader/>
          <w:jc w:val="center"/>
        </w:trPr>
        <w:tc>
          <w:tcPr>
            <w:tcW w:w="453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总分要求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单科要求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45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哲学[01]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344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45（68）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45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经济学[02]、金融、应用统计、税务、国际商务、保险、资产评估[025]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350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55（83）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45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法学[03]、法律[035]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321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44（66）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45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汉语国际教育[045]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359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47（71）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45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文学[05]、翻译[055]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355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53（80）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45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理学[07]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325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40（60）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45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工学[08]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330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40（60）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45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管理学[12]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345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55（83）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45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工商管理[1251]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170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42（84）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45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公共管理[1252]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175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43（86）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45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会计[1253]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180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46（92）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45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工程管理[1256]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174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43（86）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45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少数民族骨干人才专项计划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249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i w:val="0"/>
                <w:caps w:val="0"/>
                <w:color w:val="616162"/>
                <w:spacing w:val="0"/>
                <w:sz w:val="21"/>
                <w:szCs w:val="21"/>
              </w:rPr>
              <w:t>30（45）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/>
        <w:ind w:left="0" w:right="0" w:firstLine="420"/>
        <w:jc w:val="both"/>
        <w:rPr>
          <w:rFonts w:hint="default" w:ascii="Arial" w:hAnsi="Arial" w:cs="Arial"/>
          <w:i w:val="0"/>
          <w:caps w:val="0"/>
          <w:color w:val="616162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616162"/>
          <w:spacing w:val="0"/>
          <w:sz w:val="21"/>
          <w:szCs w:val="21"/>
          <w:shd w:val="clear" w:fill="FFFFFF"/>
        </w:rPr>
        <w:t>注：“单科”栏括号内分数为满分值大于100分的考试科目的最低要求。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F31567"/>
    <w:rsid w:val="6AF3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2021-03-18T02:18:00Z</dcterms:created>
  <dc:creator>Administrator</dc:creator>
  <cp:lastModifiedBy>Administrator</cp:lastModifiedBy>
  <dcterms:modified xsi:type="dcterms:W3CDTF">2021-03-18T03:06:36Z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