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125" w:afterAutospacing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169B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169B0"/>
          <w:spacing w:val="0"/>
          <w:kern w:val="0"/>
          <w:sz w:val="30"/>
          <w:szCs w:val="30"/>
          <w:lang w:val="en-US" w:eastAsia="zh-CN" w:bidi="ar"/>
        </w:rPr>
        <w:t>资兴市政务服务中心公开招聘编外聘用人员笔试成绩公布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2"/>
        <w:gridCol w:w="2079"/>
        <w:gridCol w:w="2291"/>
        <w:gridCol w:w="256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50" w:hRule="atLeast"/>
        </w:trPr>
        <w:tc>
          <w:tcPr>
            <w:tcW w:w="9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7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229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56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0" w:hRule="atLeast"/>
        </w:trPr>
        <w:tc>
          <w:tcPr>
            <w:tcW w:w="9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9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56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2021年3月18日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B1701"/>
    <w:rsid w:val="2B3B17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2021-03-18T07:00:00Z</dcterms:created>
  <dc:creator>WPS_1609033458</dc:creator>
  <cp:lastModifiedBy>WPS_1609033458</cp:lastModifiedBy>
  <dcterms:modified xsi:type="dcterms:W3CDTF">2021-03-18T07:00:32Z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