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禄劝鸿康精神病医院招聘岗位需求表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810"/>
        <w:gridCol w:w="660"/>
        <w:gridCol w:w="1860"/>
        <w:gridCol w:w="2362"/>
        <w:gridCol w:w="3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岗位编号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岗位主要职责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岗位基本任职资格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心理咨询师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 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从事心理咨询相关工作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1、大学专科及以上学历。</w:t>
            </w: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2、持二级心理咨询师专业资格。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3、良好的人格品质和综合素质。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检验科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检验士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 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从事检验科相关工作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1、大学专科及以上学历。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2、1年及以上相关专业工作经历。</w:t>
            </w: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3、检验士及以上专业技术资格。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4、良好的服务意识和职业道德。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保洁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从事医院区域卫生相关工作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1、良好的服务意识和职业道德。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sz w:val="15"/>
                <w:szCs w:val="15"/>
                <w:bdr w:val="none" w:color="auto" w:sz="0" w:space="0"/>
              </w:rPr>
              <w:t>2、吃苦耐劳，工作认真负责。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D6CAA"/>
    <w:rsid w:val="56DD6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2021-03-15T08:03:00Z</dcterms:created>
  <dc:creator>WPS_1609033458</dc:creator>
  <cp:lastModifiedBy>WPS_1609033458</cp:lastModifiedBy>
  <dcterms:modified xsi:type="dcterms:W3CDTF">2021-03-15T08:03:58Z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