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3E" w:rsidRPr="0002193E" w:rsidRDefault="0002193E" w:rsidP="0002193E">
      <w:pPr>
        <w:widowControl/>
        <w:shd w:val="clear" w:color="auto" w:fill="FFFFFF"/>
        <w:spacing w:before="100" w:beforeAutospacing="1" w:after="100" w:afterAutospacing="1"/>
        <w:jc w:val="left"/>
        <w:rPr>
          <w:rFonts w:ascii="Tahoma" w:eastAsia="宋体" w:hAnsi="Tahoma" w:cs="Tahoma"/>
          <w:color w:val="666666"/>
          <w:kern w:val="0"/>
          <w:sz w:val="24"/>
          <w:szCs w:val="24"/>
        </w:rPr>
      </w:pPr>
      <w:r w:rsidRPr="0002193E">
        <w:rPr>
          <w:rFonts w:ascii="仿宋_GB2312" w:eastAsia="仿宋_GB2312" w:hAnsi="Tahoma" w:cs="Tahoma" w:hint="eastAsia"/>
          <w:color w:val="666666"/>
          <w:kern w:val="0"/>
          <w:sz w:val="32"/>
          <w:szCs w:val="32"/>
        </w:rPr>
        <w:t>洛阳市第三人民医院（洛阳职业技术学院第一附属医院）</w:t>
      </w:r>
      <w:bookmarkStart w:id="0" w:name="_GoBack"/>
      <w:r w:rsidRPr="0002193E">
        <w:rPr>
          <w:rFonts w:ascii="仿宋_GB2312" w:eastAsia="仿宋_GB2312" w:hAnsi="Tahoma" w:cs="Tahoma" w:hint="eastAsia"/>
          <w:color w:val="666666"/>
          <w:kern w:val="0"/>
          <w:sz w:val="32"/>
          <w:szCs w:val="32"/>
        </w:rPr>
        <w:t>2021年度春季招聘岗位需求表</w:t>
      </w:r>
      <w:bookmarkEnd w:id="0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"/>
        <w:gridCol w:w="946"/>
        <w:gridCol w:w="2231"/>
        <w:gridCol w:w="1456"/>
        <w:gridCol w:w="908"/>
        <w:gridCol w:w="1306"/>
      </w:tblGrid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b/>
                <w:bCs/>
                <w:color w:val="666666"/>
                <w:kern w:val="0"/>
                <w:sz w:val="24"/>
                <w:szCs w:val="24"/>
              </w:rPr>
              <w:t>科室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b/>
                <w:bCs/>
                <w:color w:val="666666"/>
                <w:kern w:val="0"/>
                <w:sz w:val="24"/>
                <w:szCs w:val="24"/>
              </w:rPr>
              <w:t>岗位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b/>
                <w:bCs/>
                <w:color w:val="666666"/>
                <w:kern w:val="0"/>
                <w:sz w:val="24"/>
                <w:szCs w:val="24"/>
              </w:rPr>
              <w:t>专业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b/>
                <w:bCs/>
                <w:color w:val="666666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b/>
                <w:bCs/>
                <w:color w:val="666666"/>
                <w:kern w:val="0"/>
                <w:sz w:val="24"/>
                <w:szCs w:val="24"/>
              </w:rPr>
              <w:t>人数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b/>
                <w:bCs/>
                <w:color w:val="666666"/>
                <w:kern w:val="0"/>
                <w:sz w:val="24"/>
                <w:szCs w:val="24"/>
              </w:rPr>
              <w:t>其他要求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心血管内科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内科学（介入方向）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普外科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外科学（肿瘤外科、胃肠外科、肝胆外科、甲乳外科方向）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康复医学科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康复医学与理疗学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呼吸与危重症医学科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内科学（呼吸方向）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神经内科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神经病学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妇产科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耳鼻喉科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耳鼻咽喉科学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内分泌科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技师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内科学（内分泌方向）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</w:t>
            </w: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lastRenderedPageBreak/>
              <w:t>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lastRenderedPageBreak/>
              <w:t>消化内科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内科学（消化方向）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有内镜基础者优先；有执业证、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泌尿外科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外科学（泌尿外科方向）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儿科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儿科学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骨科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外科学（骨外方向）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神经外科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外科学（神经外科方向）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重症医学科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临床医学、重症医学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肾内科</w:t>
            </w:r>
          </w:p>
        </w:tc>
        <w:tc>
          <w:tcPr>
            <w:tcW w:w="9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内科学（肾内方向）</w:t>
            </w:r>
          </w:p>
        </w:tc>
        <w:tc>
          <w:tcPr>
            <w:tcW w:w="1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内科学（风湿方向）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疼痛科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临床医学、急诊医学、外科学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创伤外科方向；有执业证、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</w:t>
            </w: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lastRenderedPageBreak/>
              <w:t>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lastRenderedPageBreak/>
              <w:t>病理科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病理学、病理生理学、病理学与病理生理学、临床病理学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影像科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影像医学与核医学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超声科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超声医学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检验科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技师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医学检验技术、医学检验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全日制本科（二本及以上）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临床检验诊断学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有执业证、</w:t>
            </w:r>
            <w:proofErr w:type="gramStart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和相关经验者优先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临床科室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全日制本科（二本及以上）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26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四证合一；有相关经验者优先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药学部</w:t>
            </w:r>
          </w:p>
        </w:tc>
        <w:tc>
          <w:tcPr>
            <w:tcW w:w="9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药师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临床药学、药理学</w:t>
            </w:r>
          </w:p>
        </w:tc>
        <w:tc>
          <w:tcPr>
            <w:tcW w:w="1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药剂学、药物制剂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</w:tr>
      <w:tr w:rsidR="0002193E" w:rsidRPr="0002193E" w:rsidTr="0002193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中药学、中药制剂学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医务部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行政岗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社会医学与卫生事业管理、卫生事业管理、卫生事业管理学、医院管理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信息科</w:t>
            </w:r>
          </w:p>
        </w:tc>
        <w:tc>
          <w:tcPr>
            <w:tcW w:w="9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行政岗</w:t>
            </w:r>
          </w:p>
        </w:tc>
        <w:tc>
          <w:tcPr>
            <w:tcW w:w="2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计算机科学与技术、计算机应用技术、计算机技术、软件工程、网络工程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全日制本科（二本及以上）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 w:rsidR="0002193E" w:rsidRPr="0002193E" w:rsidTr="0002193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全日制硕士研究生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</w:tr>
      <w:tr w:rsidR="0002193E" w:rsidRPr="0002193E" w:rsidTr="0002193E">
        <w:trPr>
          <w:tblCellSpacing w:w="0" w:type="dxa"/>
        </w:trPr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病案室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行政岗</w:t>
            </w:r>
          </w:p>
        </w:tc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信息资源管理、医学信息学、病案统计学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全日制本科（二本及以上）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193E" w:rsidRPr="0002193E" w:rsidRDefault="0002193E" w:rsidP="0002193E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02193E">
              <w:rPr>
                <w:rFonts w:ascii="仿宋" w:eastAsia="仿宋" w:hAnsi="仿宋" w:cs="Tahoma" w:hint="eastAsia"/>
                <w:color w:val="666666"/>
                <w:kern w:val="0"/>
                <w:sz w:val="24"/>
                <w:szCs w:val="24"/>
              </w:rPr>
              <w:t>有病案编码证书者优先</w:t>
            </w:r>
          </w:p>
        </w:tc>
      </w:tr>
    </w:tbl>
    <w:p w:rsidR="005D1B2A" w:rsidRPr="0002193E" w:rsidRDefault="0002193E" w:rsidP="0002193E">
      <w:r w:rsidRPr="0002193E">
        <w:rPr>
          <w:rFonts w:ascii="Tahoma" w:eastAsia="宋体" w:hAnsi="Tahoma" w:cs="Tahoma"/>
          <w:color w:val="666666"/>
          <w:kern w:val="0"/>
          <w:sz w:val="24"/>
          <w:szCs w:val="24"/>
        </w:rPr>
        <w:br/>
      </w:r>
    </w:p>
    <w:sectPr w:rsidR="005D1B2A" w:rsidRPr="0002193E" w:rsidSect="004F00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02193E"/>
    <w:rsid w:val="00067C8C"/>
    <w:rsid w:val="00203628"/>
    <w:rsid w:val="00237155"/>
    <w:rsid w:val="002B29B6"/>
    <w:rsid w:val="00315235"/>
    <w:rsid w:val="00404AEC"/>
    <w:rsid w:val="00475A33"/>
    <w:rsid w:val="004F0004"/>
    <w:rsid w:val="00557F80"/>
    <w:rsid w:val="005D1B2A"/>
    <w:rsid w:val="008C5E8E"/>
    <w:rsid w:val="00B5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11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220</Words>
  <Characters>1255</Characters>
  <Application>Microsoft Office Word</Application>
  <DocSecurity>0</DocSecurity>
  <Lines>10</Lines>
  <Paragraphs>2</Paragraphs>
  <ScaleCrop>false</ScaleCrop>
  <Company>微软中国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2021-03-12T06:51:00Z</dcterms:created>
  <dcterms:modified xsi:type="dcterms:W3CDTF">2021-03-12T06:51:00Z</dcterms:modified>
</cp:coreProperties>
</file>