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</w:pPr>
      <w:r>
        <w:rPr>
          <w:sz w:val="18"/>
          <w:szCs w:val="18"/>
        </w:rPr>
        <w:t>1.因生理期需补检情况。何欣蕊，女，准考证号3121060202820，报考梓潼县人民法院法官助理职位(职位编码：33006067)，体检结论为合格，可进入下一步考察环节;</w:t>
      </w:r>
    </w:p>
    <w:p>
      <w:pPr>
        <w:pStyle w:val="2"/>
        <w:keepNext w:val="0"/>
        <w:keepLines w:val="0"/>
        <w:widowControl/>
        <w:suppressLineNumbers w:val="0"/>
      </w:pPr>
      <w:r>
        <w:rPr>
          <w:sz w:val="18"/>
          <w:szCs w:val="18"/>
        </w:rPr>
        <w:t>2.需进一步检查情况。涂美玲，女，准考证号3121060102208报考江油市人民检察院检察官助理职位(职位编码：34006037)，体检结论为合格，可进入下一步考察环节。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F8E5A92"/>
    <w:rsid w:val="5F8E5A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2021-03-09T09:39:00Z</dcterms:created>
  <dc:creator>Administrator</dc:creator>
  <cp:lastModifiedBy>Administrator</cp:lastModifiedBy>
  <dcterms:modified xsi:type="dcterms:W3CDTF">2021-03-09T09:45:24Z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