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C" w:rsidRDefault="00867EBC" w:rsidP="00867EBC">
      <w:pPr>
        <w:pStyle w:val="2"/>
        <w:shd w:val="clear" w:color="auto" w:fill="FFFFFF"/>
        <w:spacing w:before="0" w:after="0"/>
        <w:rPr>
          <w:rFonts w:ascii="微软雅黑" w:eastAsia="微软雅黑" w:hAnsi="微软雅黑"/>
          <w:b w:val="0"/>
          <w:bCs w:val="0"/>
          <w:color w:val="333333"/>
          <w:sz w:val="24"/>
          <w:szCs w:val="24"/>
        </w:rPr>
      </w:pPr>
      <w:bookmarkStart w:id="0" w:name="_GoBack"/>
      <w:r>
        <w:rPr>
          <w:rFonts w:ascii="微软雅黑" w:eastAsia="微软雅黑" w:hAnsi="微软雅黑" w:hint="eastAsia"/>
          <w:b w:val="0"/>
          <w:bCs w:val="0"/>
          <w:color w:val="333333"/>
          <w:sz w:val="24"/>
          <w:szCs w:val="24"/>
        </w:rPr>
        <w:t>2021</w:t>
      </w:r>
      <w:r>
        <w:rPr>
          <w:rFonts w:ascii="黑体" w:eastAsia="黑体" w:hAnsi="黑体" w:hint="eastAsia"/>
          <w:b w:val="0"/>
          <w:bCs w:val="0"/>
          <w:color w:val="333333"/>
          <w:sz w:val="24"/>
          <w:szCs w:val="24"/>
        </w:rPr>
        <w:t>年颍上县开发第三批就业见习岗位计划表</w:t>
      </w:r>
    </w:p>
    <w:tbl>
      <w:tblPr>
        <w:tblW w:w="147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3312"/>
        <w:gridCol w:w="1038"/>
        <w:gridCol w:w="1656"/>
        <w:gridCol w:w="2016"/>
        <w:gridCol w:w="4091"/>
        <w:gridCol w:w="1018"/>
        <w:gridCol w:w="1018"/>
      </w:tblGrid>
      <w:tr w:rsidR="00867EBC" w:rsidTr="00867EBC">
        <w:trPr>
          <w:trHeight w:val="936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编号</w:t>
            </w:r>
          </w:p>
        </w:tc>
        <w:tc>
          <w:tcPr>
            <w:tcW w:w="33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见习单位名称</w:t>
            </w:r>
          </w:p>
        </w:tc>
        <w:tc>
          <w:tcPr>
            <w:tcW w:w="10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proofErr w:type="gramStart"/>
            <w:r>
              <w:rPr>
                <w:rFonts w:hint="eastAsia"/>
                <w:color w:val="333333"/>
                <w:sz w:val="18"/>
                <w:szCs w:val="18"/>
              </w:rPr>
              <w:t>拟接受</w:t>
            </w:r>
            <w:proofErr w:type="gramEnd"/>
            <w:r>
              <w:rPr>
                <w:rFonts w:hint="eastAsia"/>
                <w:color w:val="333333"/>
                <w:sz w:val="18"/>
                <w:szCs w:val="18"/>
              </w:rPr>
              <w:t>见习人员数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见习岗位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学历要求</w:t>
            </w:r>
          </w:p>
        </w:tc>
        <w:tc>
          <w:tcPr>
            <w:tcW w:w="40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专业要求</w:t>
            </w:r>
          </w:p>
        </w:tc>
        <w:tc>
          <w:tcPr>
            <w:tcW w:w="1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见习待遇</w:t>
            </w:r>
          </w:p>
        </w:tc>
        <w:tc>
          <w:tcPr>
            <w:tcW w:w="1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备注</w:t>
            </w:r>
          </w:p>
        </w:tc>
      </w:tr>
      <w:tr w:rsidR="00867EBC" w:rsidTr="00867EBC">
        <w:trPr>
          <w:trHeight w:val="936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颍上县退役军人事务局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1018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见习期结束后，经用人单位考核合格后，部分用人单位可与见习人员签订正式劳动合同。</w:t>
            </w:r>
          </w:p>
        </w:tc>
      </w:tr>
      <w:tr w:rsidR="00867EBC" w:rsidTr="00867EBC">
        <w:trPr>
          <w:trHeight w:val="936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颍上县公共资源交易中心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936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颍上县法院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936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颍上县民政局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936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颍上县江店镇政府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936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颍上县王岗镇政府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颍上县矿区建设协调管理中心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lastRenderedPageBreak/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颍上县黄桥镇政府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颍上县第四小学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教师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颍上县第十六小学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教师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</w:t>
            </w:r>
            <w:proofErr w:type="gramStart"/>
            <w:r>
              <w:rPr>
                <w:rFonts w:hint="eastAsia"/>
                <w:color w:val="333333"/>
                <w:sz w:val="18"/>
                <w:szCs w:val="18"/>
              </w:rPr>
              <w:t>县夏桥中心</w:t>
            </w:r>
            <w:proofErr w:type="gramEnd"/>
            <w:r>
              <w:rPr>
                <w:rFonts w:hint="eastAsia"/>
                <w:color w:val="333333"/>
                <w:sz w:val="18"/>
                <w:szCs w:val="18"/>
              </w:rPr>
              <w:t>校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教师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颍上县财政局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汉语言文学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颍上县关</w:t>
            </w:r>
            <w:proofErr w:type="gramStart"/>
            <w:r>
              <w:rPr>
                <w:rFonts w:hint="eastAsia"/>
                <w:color w:val="333333"/>
                <w:sz w:val="18"/>
                <w:szCs w:val="18"/>
              </w:rPr>
              <w:t>屯财政</w:t>
            </w:r>
            <w:proofErr w:type="gramEnd"/>
            <w:r>
              <w:rPr>
                <w:rFonts w:hint="eastAsia"/>
                <w:color w:val="333333"/>
                <w:sz w:val="18"/>
                <w:szCs w:val="18"/>
              </w:rPr>
              <w:t>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颍上县黄</w:t>
            </w:r>
            <w:proofErr w:type="gramStart"/>
            <w:r>
              <w:rPr>
                <w:rFonts w:hint="eastAsia"/>
                <w:color w:val="333333"/>
                <w:sz w:val="18"/>
                <w:szCs w:val="18"/>
              </w:rPr>
              <w:t>坝财政</w:t>
            </w:r>
            <w:proofErr w:type="gramEnd"/>
            <w:r>
              <w:rPr>
                <w:rFonts w:hint="eastAsia"/>
                <w:color w:val="333333"/>
                <w:sz w:val="18"/>
                <w:szCs w:val="18"/>
              </w:rPr>
              <w:t>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颍上县江</w:t>
            </w:r>
            <w:proofErr w:type="gramStart"/>
            <w:r>
              <w:rPr>
                <w:rFonts w:hint="eastAsia"/>
                <w:color w:val="333333"/>
                <w:sz w:val="18"/>
                <w:szCs w:val="18"/>
              </w:rPr>
              <w:t>店财政</w:t>
            </w:r>
            <w:proofErr w:type="gramEnd"/>
            <w:r>
              <w:rPr>
                <w:rFonts w:hint="eastAsia"/>
                <w:color w:val="333333"/>
                <w:sz w:val="18"/>
                <w:szCs w:val="18"/>
              </w:rPr>
              <w:t>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文员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颍上</w:t>
            </w:r>
            <w:proofErr w:type="gramStart"/>
            <w:r>
              <w:rPr>
                <w:rFonts w:hint="eastAsia"/>
                <w:color w:val="333333"/>
                <w:sz w:val="18"/>
                <w:szCs w:val="18"/>
              </w:rPr>
              <w:t>县耿棚中心</w:t>
            </w:r>
            <w:proofErr w:type="gramEnd"/>
            <w:r>
              <w:rPr>
                <w:rFonts w:hint="eastAsia"/>
                <w:color w:val="333333"/>
                <w:sz w:val="18"/>
                <w:szCs w:val="18"/>
              </w:rPr>
              <w:t>卫生院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内、外科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专科及以上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临床医学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2000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867EBC" w:rsidTr="00867EBC">
        <w:trPr>
          <w:trHeight w:val="861"/>
        </w:trPr>
        <w:tc>
          <w:tcPr>
            <w:tcW w:w="3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lastRenderedPageBreak/>
              <w:t>合计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pStyle w:val="a3"/>
              <w:spacing w:before="0" w:beforeAutospacing="0" w:after="0" w:afterAutospacing="0"/>
              <w:jc w:val="center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7EBC" w:rsidRDefault="00867EBC">
            <w:pPr>
              <w:rPr>
                <w:rFonts w:ascii="微软雅黑" w:eastAsia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7979B9" w:rsidRPr="00867EBC" w:rsidRDefault="007979B9" w:rsidP="00867EBC"/>
    <w:sectPr w:rsidR="007979B9" w:rsidRPr="00867EBC" w:rsidSect="00205D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8"/>
    <w:rsid w:val="00093195"/>
    <w:rsid w:val="0012558B"/>
    <w:rsid w:val="00132329"/>
    <w:rsid w:val="00205D80"/>
    <w:rsid w:val="00206883"/>
    <w:rsid w:val="004A6D66"/>
    <w:rsid w:val="005F36CD"/>
    <w:rsid w:val="006738DB"/>
    <w:rsid w:val="007979B9"/>
    <w:rsid w:val="00867EBC"/>
    <w:rsid w:val="008C4820"/>
    <w:rsid w:val="009939ED"/>
    <w:rsid w:val="00997B61"/>
    <w:rsid w:val="00A067C1"/>
    <w:rsid w:val="00A73FF9"/>
    <w:rsid w:val="00AB35BA"/>
    <w:rsid w:val="00C06D80"/>
    <w:rsid w:val="00C211FC"/>
    <w:rsid w:val="00C331F5"/>
    <w:rsid w:val="00C747B1"/>
    <w:rsid w:val="00E008FE"/>
    <w:rsid w:val="00E61386"/>
    <w:rsid w:val="00E97D55"/>
    <w:rsid w:val="00E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13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7E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067C1"/>
    <w:rPr>
      <w:b/>
      <w:bCs/>
    </w:rPr>
  </w:style>
  <w:style w:type="character" w:customStyle="1" w:styleId="17">
    <w:name w:val="17"/>
    <w:basedOn w:val="a0"/>
    <w:rsid w:val="0012558B"/>
  </w:style>
  <w:style w:type="character" w:customStyle="1" w:styleId="1Char">
    <w:name w:val="标题 1 Char"/>
    <w:basedOn w:val="a0"/>
    <w:link w:val="1"/>
    <w:uiPriority w:val="9"/>
    <w:rsid w:val="00E6138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867EB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13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7E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067C1"/>
    <w:rPr>
      <w:b/>
      <w:bCs/>
    </w:rPr>
  </w:style>
  <w:style w:type="character" w:customStyle="1" w:styleId="17">
    <w:name w:val="17"/>
    <w:basedOn w:val="a0"/>
    <w:rsid w:val="0012558B"/>
  </w:style>
  <w:style w:type="character" w:customStyle="1" w:styleId="1Char">
    <w:name w:val="标题 1 Char"/>
    <w:basedOn w:val="a0"/>
    <w:link w:val="1"/>
    <w:uiPriority w:val="9"/>
    <w:rsid w:val="00E6138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867EB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7360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0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08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8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7066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212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38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</Words>
  <Characters>540</Characters>
  <Application>Microsoft Office Word</Application>
  <DocSecurity>0</DocSecurity>
  <Lines>4</Lines>
  <Paragraphs>1</Paragraphs>
  <ScaleCrop>false</ScaleCrop>
  <Company>微软中国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2021-02-22T10:24:00Z</dcterms:created>
  <dcterms:modified xsi:type="dcterms:W3CDTF">2021-02-22T10:24:00Z</dcterms:modified>
</cp:coreProperties>
</file>