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0" w:afterAutospacing="0"/>
        <w:ind w:left="0" w:right="0" w:firstLine="0"/>
        <w:jc w:val="center"/>
        <w:rPr>
          <w:rFonts w:ascii="方正仿宋简体" w:hAnsi="方正仿宋简体" w:eastAsia="方正仿宋简体" w:cs="方正仿宋简体"/>
          <w:i w:val="0"/>
          <w:caps w:val="0"/>
          <w:color w:val="333333"/>
          <w:spacing w:val="0"/>
          <w:sz w:val="17"/>
          <w:szCs w:val="17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shd w:val="clear" w:fill="FFFFFF"/>
        </w:rPr>
        <w:t>绿色食品产业功能区员额制在编人员招聘岗位表</w:t>
      </w:r>
    </w:p>
    <w:tbl>
      <w:tblPr>
        <w:tblW w:w="14509" w:type="dxa"/>
        <w:tblInd w:w="-43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080"/>
        <w:gridCol w:w="720"/>
        <w:gridCol w:w="4222"/>
        <w:gridCol w:w="5382"/>
        <w:gridCol w:w="1815"/>
        <w:gridCol w:w="7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3" w:hRule="atLeast"/>
        </w:trPr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岗位  名称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选聘 人数</w:t>
            </w:r>
          </w:p>
        </w:tc>
        <w:tc>
          <w:tcPr>
            <w:tcW w:w="42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职责</w:t>
            </w:r>
          </w:p>
        </w:tc>
        <w:tc>
          <w:tcPr>
            <w:tcW w:w="53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专业背景及经历</w:t>
            </w:r>
          </w:p>
        </w:tc>
        <w:tc>
          <w:tcPr>
            <w:tcW w:w="18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其他条件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综合类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9</w:t>
            </w:r>
          </w:p>
        </w:tc>
        <w:tc>
          <w:tcPr>
            <w:tcW w:w="4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（1）负责管委会日常运转和内部综合协调，文稿、会务、财务等相关工作；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（2）负责主导产业发展战略和产业生态圈建设研究，制定产业引导政务政策等相关工作；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（3）负责招商引资等相关工作；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（4）负责营商环境建设等相关工作；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（5）负责信访维稳等相关工作；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（6）完成领导交办的其他工作。</w:t>
            </w:r>
          </w:p>
        </w:tc>
        <w:tc>
          <w:tcPr>
            <w:tcW w:w="5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（1）具有本科及以上学历，取得与学历相对应的学位，特别优秀的可适当放宽；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（2）语言文学类、经济学类、药学类、计算机科学与技术类、食品科学与工程类、材料科学与工程类、环境科学与工程类、管理学类等相关专业；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（3）具有功能区、工业园区工作经验的优先。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4"/>
                <w:szCs w:val="24"/>
              </w:rPr>
              <w:t>其中一般人员薪酬约12-18万，中层干部薪酬约14-23万。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Times New Roman" w:hAnsi="Times New Roman" w:eastAsia="方正仿宋简体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3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专业技术岗位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5</w:t>
            </w:r>
          </w:p>
        </w:tc>
        <w:tc>
          <w:tcPr>
            <w:tcW w:w="42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（1）负责经济统计等相关工作；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（2）负责功能区规划设计等相关工作；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（3）负责工程建设项目管理等相关工作；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（4）负责功能区企业环境保护等相关工作；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（5）完成领导交办的其他工作。</w:t>
            </w:r>
          </w:p>
        </w:tc>
        <w:tc>
          <w:tcPr>
            <w:tcW w:w="5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（1）具有本科及以上学历，取得与学历相对应的学位，特别优秀的可适当放宽；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2）经济学类、数学类、土木工程类、法学类、建筑学类、规划类、测绘科学与技术类、生物科学类、安全科学与工程类、环境科学与工程类、化工与制药类、食品科学与工程类、机械类、安全技术及工程、材料科学与工程、计算机科学与技术等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（3）具有功能区、工业园区工作经验的优先。</w:t>
            </w:r>
          </w:p>
        </w:tc>
        <w:tc>
          <w:tcPr>
            <w:tcW w:w="18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default" w:ascii="Times New Roman" w:hAnsi="Times New Roman" w:eastAsia="方正仿宋简体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合  计</w:t>
            </w:r>
          </w:p>
        </w:tc>
        <w:tc>
          <w:tcPr>
            <w:tcW w:w="1288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14（含中层干部及一般人员）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34E9D"/>
    <w:rsid w:val="23634E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2021-02-08T07:03:00Z</dcterms:created>
  <dc:creator>WPS_1609033458</dc:creator>
  <cp:lastModifiedBy>WPS_1609033458</cp:lastModifiedBy>
  <dcterms:modified xsi:type="dcterms:W3CDTF">2021-02-08T07:03:32Z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