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052B5" w14:textId="77777777" w:rsidR="00295347" w:rsidRPr="00465797" w:rsidRDefault="00295347" w:rsidP="00295347">
      <w:pPr>
        <w:rPr>
          <w:rFonts w:ascii="宋体" w:hAnsi="宋体"/>
          <w:b/>
          <w:kern w:val="0"/>
          <w:sz w:val="30"/>
          <w:szCs w:val="30"/>
        </w:rPr>
      </w:pPr>
      <w:r w:rsidRPr="00465797">
        <w:rPr>
          <w:rFonts w:ascii="宋体" w:hAnsi="宋体" w:hint="eastAsia"/>
          <w:b/>
          <w:kern w:val="0"/>
          <w:sz w:val="30"/>
          <w:szCs w:val="30"/>
        </w:rPr>
        <w:t>附件1：</w:t>
      </w:r>
    </w:p>
    <w:p w14:paraId="4901D068" w14:textId="77777777" w:rsidR="00295347" w:rsidRPr="0023091A" w:rsidRDefault="00295347" w:rsidP="00295347">
      <w:pPr>
        <w:jc w:val="center"/>
        <w:rPr>
          <w:rFonts w:ascii="宋体" w:hAnsi="宋体" w:hint="eastAsia"/>
          <w:b/>
          <w:bCs/>
          <w:sz w:val="30"/>
          <w:szCs w:val="30"/>
        </w:rPr>
      </w:pPr>
      <w:r w:rsidRPr="0023091A">
        <w:rPr>
          <w:rFonts w:ascii="宋体" w:hAnsi="宋体" w:hint="eastAsia"/>
          <w:b/>
          <w:bCs/>
          <w:sz w:val="30"/>
          <w:szCs w:val="30"/>
        </w:rPr>
        <w:t>江西师范大学科学技术学院优秀人才引进办法</w:t>
      </w:r>
    </w:p>
    <w:p w14:paraId="65A4F9EC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根据学院“十三五”发展规划，落实校院两级管理改革要求，发挥二级教学院在人才招聘中的主体作用，吸引更多优秀人才来院工作，结合实际，特制定本办法。</w:t>
      </w:r>
    </w:p>
    <w:p w14:paraId="0514D244" w14:textId="77777777" w:rsidR="00295347" w:rsidRPr="0023091A" w:rsidRDefault="00295347" w:rsidP="00295347">
      <w:pPr>
        <w:ind w:firstLineChars="200" w:firstLine="562"/>
        <w:rPr>
          <w:rFonts w:ascii="仿宋_GB2312" w:eastAsia="仿宋_GB2312" w:hint="eastAsia"/>
          <w:b/>
          <w:bCs/>
          <w:sz w:val="28"/>
          <w:szCs w:val="28"/>
        </w:rPr>
      </w:pPr>
      <w:r w:rsidRPr="0023091A">
        <w:rPr>
          <w:rFonts w:ascii="仿宋_GB2312" w:eastAsia="仿宋_GB2312" w:hint="eastAsia"/>
          <w:b/>
          <w:bCs/>
          <w:sz w:val="28"/>
          <w:szCs w:val="28"/>
        </w:rPr>
        <w:t>一、基本原则</w:t>
      </w:r>
    </w:p>
    <w:p w14:paraId="0AD33407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在学校统一领导下，根据实际用人需求和学校批准的招聘计划，按照公平公正，德才兼备，择优录用的原则，通过考核，公开招聘优秀硕士及博士专业技术人才。整个招聘过程严格按照《中共江西师范大学委员会落实把纪律挺在前面要求的实施办法》（</w:t>
      </w:r>
      <w:proofErr w:type="gramStart"/>
      <w:r w:rsidRPr="0023091A">
        <w:rPr>
          <w:rFonts w:ascii="仿宋_GB2312" w:eastAsia="仿宋_GB2312" w:hint="eastAsia"/>
          <w:sz w:val="28"/>
          <w:szCs w:val="28"/>
        </w:rPr>
        <w:t>校党字</w:t>
      </w:r>
      <w:proofErr w:type="gramEnd"/>
      <w:r w:rsidRPr="0023091A">
        <w:rPr>
          <w:rFonts w:ascii="仿宋_GB2312" w:eastAsia="仿宋_GB2312" w:hint="eastAsia"/>
          <w:sz w:val="28"/>
          <w:szCs w:val="28"/>
        </w:rPr>
        <w:t>〔2016〕33 号 ）进行，招聘工作以用人单位（教学院）为实施主体，组织人事处负责业务指导。</w:t>
      </w:r>
    </w:p>
    <w:p w14:paraId="637FA24B" w14:textId="77777777" w:rsidR="00295347" w:rsidRPr="0023091A" w:rsidRDefault="00295347" w:rsidP="00295347">
      <w:pPr>
        <w:ind w:firstLineChars="150" w:firstLine="422"/>
        <w:rPr>
          <w:rFonts w:ascii="仿宋_GB2312" w:eastAsia="仿宋_GB2312" w:hint="eastAsia"/>
          <w:b/>
          <w:bCs/>
          <w:sz w:val="28"/>
          <w:szCs w:val="28"/>
        </w:rPr>
      </w:pPr>
      <w:r w:rsidRPr="0023091A">
        <w:rPr>
          <w:rFonts w:ascii="仿宋_GB2312" w:eastAsia="仿宋_GB2312" w:hint="eastAsia"/>
          <w:b/>
          <w:bCs/>
          <w:sz w:val="28"/>
          <w:szCs w:val="28"/>
        </w:rPr>
        <w:t>二、优秀人才的范围（只适用于专业技术岗）</w:t>
      </w:r>
    </w:p>
    <w:p w14:paraId="32820877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具有博士学历学位的人才（一般不超过40周岁）；</w:t>
      </w:r>
    </w:p>
    <w:p w14:paraId="418B8251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具有副高及以上职称的人才（一般不超过45周岁）；</w:t>
      </w:r>
    </w:p>
    <w:p w14:paraId="20132309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“双师型”人才（一般不超过40周岁）；</w:t>
      </w:r>
    </w:p>
    <w:p w14:paraId="1933E04C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具有研究生学历、硕士学位且具备以下条件的人才（一般不超过35周岁）：</w:t>
      </w:r>
    </w:p>
    <w:p w14:paraId="763076C8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在应聘学科相关领域具有较深的造诣，发表过高水平的学术论文。近3年内主持过厅局级以上科研项目1项或参加过国家级科研项目研究（凭立项证明或鉴定、结题证明）或获得厅局级以上科研成果奖奖励（凭奖励证书），同时还具备以下所述论文条件：</w:t>
      </w:r>
    </w:p>
    <w:p w14:paraId="3C49D92F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lastRenderedPageBreak/>
        <w:t>(1)</w:t>
      </w:r>
      <w:r w:rsidRPr="0023091A">
        <w:rPr>
          <w:rFonts w:ascii="仿宋_GB2312" w:eastAsia="仿宋_GB2312" w:hint="eastAsia"/>
          <w:sz w:val="28"/>
          <w:szCs w:val="28"/>
        </w:rPr>
        <w:t xml:space="preserve">理工类：以第一作者署名在SCI、EI收录的杂志上发表论文2篇（获国家发明专利授权等同SCI论文）； </w:t>
      </w:r>
    </w:p>
    <w:p w14:paraId="781DA3BB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(</w:t>
      </w:r>
      <w:r>
        <w:rPr>
          <w:rFonts w:ascii="仿宋_GB2312" w:eastAsia="仿宋_GB2312"/>
          <w:sz w:val="28"/>
          <w:szCs w:val="28"/>
        </w:rPr>
        <w:t>2)</w:t>
      </w:r>
      <w:r w:rsidRPr="0023091A">
        <w:rPr>
          <w:rFonts w:ascii="仿宋_GB2312" w:eastAsia="仿宋_GB2312" w:hint="eastAsia"/>
          <w:sz w:val="28"/>
          <w:szCs w:val="28"/>
        </w:rPr>
        <w:t>人文社科类：以第一作者署名发表由江西师范大学认定的C类学术期刊论文2篇或外语类译著2部以上。</w:t>
      </w:r>
    </w:p>
    <w:p w14:paraId="241F3DF6" w14:textId="77777777" w:rsidR="00295347" w:rsidRPr="0023091A" w:rsidRDefault="00295347" w:rsidP="00295347">
      <w:pPr>
        <w:ind w:firstLineChars="150" w:firstLine="422"/>
        <w:rPr>
          <w:rFonts w:ascii="仿宋_GB2312" w:eastAsia="仿宋_GB2312" w:hint="eastAsia"/>
          <w:b/>
          <w:bCs/>
          <w:sz w:val="28"/>
          <w:szCs w:val="28"/>
        </w:rPr>
      </w:pPr>
      <w:r w:rsidRPr="0023091A">
        <w:rPr>
          <w:rFonts w:ascii="仿宋_GB2312" w:eastAsia="仿宋_GB2312" w:hint="eastAsia"/>
          <w:b/>
          <w:bCs/>
          <w:sz w:val="28"/>
          <w:szCs w:val="28"/>
        </w:rPr>
        <w:t>三、引进程序</w:t>
      </w:r>
    </w:p>
    <w:p w14:paraId="5D98D81D" w14:textId="77777777" w:rsidR="00295347" w:rsidRPr="0023091A" w:rsidRDefault="00295347" w:rsidP="00295347">
      <w:pPr>
        <w:ind w:firstLineChars="100" w:firstLine="28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（一）计划确定</w:t>
      </w:r>
    </w:p>
    <w:p w14:paraId="4BA7B0E4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每年十月份，用人单位（教学院）根据本单位编制、岗位需求等实际情况，向组织人事处提出优秀人才需求计划申请。组织人事处对各单位申报的需求计划进行汇总、审核后，报学院审定、学校批准。</w:t>
      </w:r>
    </w:p>
    <w:p w14:paraId="7B3A0B4B" w14:textId="77777777" w:rsidR="00295347" w:rsidRPr="0023091A" w:rsidRDefault="00295347" w:rsidP="00295347">
      <w:pPr>
        <w:ind w:firstLineChars="100" w:firstLine="28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（二）计划发布</w:t>
      </w:r>
    </w:p>
    <w:p w14:paraId="7CD02EBC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组织人事处根据学校批准的招聘计划及要求，在相关网站向社会统一发布招聘公告。各用人单位（教学院）可在</w:t>
      </w:r>
      <w:proofErr w:type="gramStart"/>
      <w:r w:rsidRPr="0023091A">
        <w:rPr>
          <w:rFonts w:ascii="仿宋_GB2312" w:eastAsia="仿宋_GB2312" w:hint="eastAsia"/>
          <w:sz w:val="28"/>
          <w:szCs w:val="28"/>
        </w:rPr>
        <w:t>各自微信公众号</w:t>
      </w:r>
      <w:proofErr w:type="gramEnd"/>
      <w:r w:rsidRPr="0023091A">
        <w:rPr>
          <w:rFonts w:ascii="仿宋_GB2312" w:eastAsia="仿宋_GB2312" w:hint="eastAsia"/>
          <w:sz w:val="28"/>
          <w:szCs w:val="28"/>
        </w:rPr>
        <w:t>同步发布。</w:t>
      </w:r>
    </w:p>
    <w:p w14:paraId="599DD11D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（三）收集简历、资格审查</w:t>
      </w:r>
    </w:p>
    <w:p w14:paraId="166C3841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用人单位（教学院）负责应聘人员简历的收集、整理，并按照公告中的岗位条件进行资格初审工作，组织人事处负责对应聘人员的资格复审。对审查合格的应聘者由用人单位（教学院）负责通知应聘者进行面试。</w:t>
      </w:r>
    </w:p>
    <w:p w14:paraId="50B6CC9C" w14:textId="77777777" w:rsidR="00295347" w:rsidRPr="0023091A" w:rsidRDefault="00295347" w:rsidP="00295347">
      <w:pPr>
        <w:ind w:firstLineChars="150" w:firstLine="42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（四）组织考核</w:t>
      </w:r>
    </w:p>
    <w:p w14:paraId="0FD462F4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用人单位（教学院）拟定考核方案报学院审批后组织招聘考核工作，优秀人才考核一般采用面试（或试讲）形式，考核全程由院组织人事处参与、校人事处监督。具体要求：</w:t>
      </w:r>
    </w:p>
    <w:p w14:paraId="61E4DBCB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lastRenderedPageBreak/>
        <w:t>1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博士</w:t>
      </w:r>
    </w:p>
    <w:p w14:paraId="23D0DA95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面试考官小组原则上为7人或以上，一般由联系（分管）学院的校领导、学院学术委员会部分成员、教学督导（由校教务处选派）及该学科的专任教师代表组成。设主考官1名，主持面试的全过程。主考官原则上由联系（分管）学院的校领导或学院主要负责人担任。</w:t>
      </w:r>
    </w:p>
    <w:p w14:paraId="1E5E45D2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其他优秀人才</w:t>
      </w:r>
    </w:p>
    <w:p w14:paraId="21A94BE7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面试考官小组原则上为7人或以上，一般由院领导、学院学术委员会部分成员、教学督导（由院教务处选派）及该学科的专任教师代表组成。设主考官1名，主持面试的全过程。主考官原则上由院领导或用人单位（教学院）主要负责人担任。</w:t>
      </w:r>
    </w:p>
    <w:p w14:paraId="76D1A2C0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面试结束后，面试考官小组对面试情况进行评议，填写《江西师范大学科学技术学院优秀人才面试意见表》，并当场宣布面试结果（面试成绩为优秀、良好、合格、不合格四个档次）。</w:t>
      </w:r>
    </w:p>
    <w:p w14:paraId="635D84AD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（五）心理测试、体检、考察</w:t>
      </w:r>
    </w:p>
    <w:p w14:paraId="15B7D477" w14:textId="77777777" w:rsidR="00295347" w:rsidRPr="0023091A" w:rsidRDefault="00295347" w:rsidP="00295347">
      <w:pPr>
        <w:ind w:firstLineChars="250" w:firstLine="70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组织人事处负责组织对拟聘用人员的心理测试、体检工作；用人单位（教学院）负责对拟聘用人员的思想政治、综合素质能力等方面的考察工作。心理测试、体检、考察不合格人员不予聘用。</w:t>
      </w:r>
    </w:p>
    <w:p w14:paraId="485E971F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（六）研究录用</w:t>
      </w:r>
    </w:p>
    <w:p w14:paraId="6FD85B72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学院研究审定拟录用名单，报告学校批准后聘用。</w:t>
      </w:r>
    </w:p>
    <w:p w14:paraId="5A3926CA" w14:textId="77777777" w:rsidR="00295347" w:rsidRPr="0023091A" w:rsidRDefault="00295347" w:rsidP="00295347">
      <w:pPr>
        <w:ind w:firstLineChars="200" w:firstLine="562"/>
        <w:rPr>
          <w:rFonts w:ascii="仿宋_GB2312" w:eastAsia="仿宋_GB2312" w:hint="eastAsia"/>
          <w:b/>
          <w:bCs/>
          <w:sz w:val="28"/>
          <w:szCs w:val="28"/>
        </w:rPr>
      </w:pPr>
      <w:r w:rsidRPr="0023091A">
        <w:rPr>
          <w:rFonts w:ascii="仿宋_GB2312" w:eastAsia="仿宋_GB2312" w:hint="eastAsia"/>
          <w:b/>
          <w:bCs/>
          <w:sz w:val="28"/>
          <w:szCs w:val="28"/>
        </w:rPr>
        <w:t>四、工作纪律</w:t>
      </w:r>
    </w:p>
    <w:p w14:paraId="5D91EF51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面试考官、工作人员凡与考生有亲属或师生关系的，应实行回避。</w:t>
      </w:r>
    </w:p>
    <w:p w14:paraId="4296F1C2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lastRenderedPageBreak/>
        <w:t>2</w:t>
      </w:r>
      <w:r>
        <w:rPr>
          <w:rFonts w:ascii="仿宋_GB2312" w:eastAsia="仿宋_GB2312" w:hint="eastAsia"/>
          <w:sz w:val="28"/>
          <w:szCs w:val="28"/>
        </w:rPr>
        <w:t>.</w:t>
      </w:r>
      <w:r w:rsidRPr="0023091A">
        <w:rPr>
          <w:rFonts w:ascii="仿宋_GB2312" w:eastAsia="仿宋_GB2312" w:hint="eastAsia"/>
          <w:sz w:val="28"/>
          <w:szCs w:val="28"/>
        </w:rPr>
        <w:t>用人单位在面试工作中应接受纪检、监察部门的监督，对违反工作纪律的面试考官及相关工作人员，由纪检、监察部门按照有关规定处理。</w:t>
      </w:r>
    </w:p>
    <w:p w14:paraId="33C57891" w14:textId="77777777" w:rsidR="00295347" w:rsidRPr="0023091A" w:rsidRDefault="00295347" w:rsidP="00295347">
      <w:pPr>
        <w:ind w:firstLineChars="200" w:firstLine="562"/>
        <w:rPr>
          <w:rFonts w:ascii="仿宋_GB2312" w:eastAsia="仿宋_GB2312" w:hint="eastAsia"/>
          <w:b/>
          <w:bCs/>
          <w:sz w:val="28"/>
          <w:szCs w:val="28"/>
        </w:rPr>
      </w:pPr>
      <w:r w:rsidRPr="0023091A">
        <w:rPr>
          <w:rFonts w:ascii="仿宋_GB2312" w:eastAsia="仿宋_GB2312" w:hint="eastAsia"/>
          <w:b/>
          <w:bCs/>
          <w:sz w:val="28"/>
          <w:szCs w:val="28"/>
        </w:rPr>
        <w:t>五、有关说明</w:t>
      </w:r>
    </w:p>
    <w:p w14:paraId="39AF2B64" w14:textId="77777777" w:rsidR="00295347" w:rsidRPr="0023091A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1.引进优秀人才作为学院人才引进激励机制，引进过程中坚持优中选优、宁缺勿滥。</w:t>
      </w:r>
    </w:p>
    <w:p w14:paraId="10207791" w14:textId="77777777" w:rsidR="00295347" w:rsidRDefault="00295347" w:rsidP="0029534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3091A">
        <w:rPr>
          <w:rFonts w:ascii="仿宋_GB2312" w:eastAsia="仿宋_GB2312" w:hint="eastAsia"/>
          <w:sz w:val="28"/>
          <w:szCs w:val="28"/>
        </w:rPr>
        <w:t>2.本办法自下文之日起实施，由组织人事处负责解释。</w:t>
      </w:r>
    </w:p>
    <w:p w14:paraId="51BA3D49" w14:textId="77777777" w:rsidR="00BF1406" w:rsidRPr="00295347" w:rsidRDefault="00BF1406"/>
    <w:sectPr w:rsidR="00BF1406" w:rsidRPr="00295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347"/>
    <w:rsid w:val="00295347"/>
    <w:rsid w:val="00BF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A9AA7"/>
  <w15:chartTrackingRefBased/>
  <w15:docId w15:val="{8770F3D0-9139-4E5F-8AAD-F9D3131EE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3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裘 乐芸</dc:creator>
  <cp:keywords/>
  <dc:description/>
  <cp:lastModifiedBy>裘 乐芸</cp:lastModifiedBy>
  <cp:revision>1</cp:revision>
  <dcterms:created xsi:type="dcterms:W3CDTF">2021-02-01T09:14:00Z</dcterms:created>
  <dcterms:modified xsi:type="dcterms:W3CDTF">2021-02-01T09:15:00Z</dcterms:modified>
</cp:coreProperties>
</file>