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ind w:left="0" w:right="0"/>
        <w:jc w:val="center"/>
        <w:textAlignment w:val="center"/>
      </w:pPr>
      <w:r>
        <w:rPr>
          <w:rFonts w:ascii="方正小标宋简体" w:hAnsi="方正小标宋简体" w:eastAsia="方正小标宋简体" w:cs="方正小标宋简体"/>
          <w:i w:val="0"/>
          <w:caps w:val="0"/>
          <w:color w:val="000000"/>
          <w:spacing w:val="0"/>
          <w:kern w:val="0"/>
          <w:sz w:val="30"/>
          <w:szCs w:val="30"/>
          <w:bdr w:val="none" w:color="auto" w:sz="0" w:space="0"/>
          <w:shd w:val="clear" w:fill="FFFFFF"/>
          <w:lang w:val="en-US" w:eastAsia="zh-CN" w:bidi="ar"/>
        </w:rPr>
        <w:br w:type="textWrapping"/>
      </w:r>
      <w:r>
        <w:rPr>
          <w:rFonts w:hint="default" w:ascii="方正小标宋简体" w:hAnsi="方正小标宋简体" w:eastAsia="方正小标宋简体" w:cs="方正小标宋简体"/>
          <w:i w:val="0"/>
          <w:caps w:val="0"/>
          <w:color w:val="000000"/>
          <w:spacing w:val="0"/>
          <w:kern w:val="0"/>
          <w:sz w:val="30"/>
          <w:szCs w:val="30"/>
          <w:bdr w:val="none" w:color="auto" w:sz="0" w:space="0"/>
          <w:shd w:val="clear" w:fill="FFFFFF"/>
          <w:lang w:val="en-US" w:eastAsia="zh-CN" w:bidi="ar"/>
        </w:rPr>
        <w:t>2021年筠连县县属国有企业公开招聘经营管理者岗位表</w:t>
      </w:r>
    </w:p>
    <w:tbl>
      <w:tblPr>
        <w:tblW w:w="13185" w:type="dxa"/>
        <w:jc w:val="center"/>
        <w:shd w:val="clear"/>
        <w:tblLayout w:type="autofit"/>
        <w:tblCellMar>
          <w:top w:w="0" w:type="dxa"/>
          <w:left w:w="0" w:type="dxa"/>
          <w:bottom w:w="0" w:type="dxa"/>
          <w:right w:w="0" w:type="dxa"/>
        </w:tblCellMar>
      </w:tblPr>
      <w:tblGrid>
        <w:gridCol w:w="407"/>
        <w:gridCol w:w="1222"/>
        <w:gridCol w:w="408"/>
        <w:gridCol w:w="408"/>
        <w:gridCol w:w="4486"/>
        <w:gridCol w:w="544"/>
        <w:gridCol w:w="816"/>
        <w:gridCol w:w="4486"/>
        <w:gridCol w:w="408"/>
      </w:tblGrid>
      <w:tr>
        <w:tblPrEx>
          <w:shd w:val="clear"/>
        </w:tblPrEx>
        <w:trPr>
          <w:jc w:val="center"/>
        </w:trPr>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ascii="新宋体" w:hAnsi="新宋体" w:eastAsia="新宋体" w:cs="新宋体"/>
                <w:b/>
                <w:kern w:val="0"/>
                <w:sz w:val="20"/>
                <w:szCs w:val="20"/>
                <w:bdr w:val="none" w:color="auto" w:sz="0" w:space="0"/>
                <w:lang w:val="en-US" w:eastAsia="zh-CN" w:bidi="ar"/>
              </w:rPr>
              <w:t>序号</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kern w:val="0"/>
                <w:sz w:val="20"/>
                <w:szCs w:val="20"/>
                <w:bdr w:val="none" w:color="auto" w:sz="0" w:space="0"/>
                <w:lang w:val="en-US" w:eastAsia="zh-CN" w:bidi="ar"/>
              </w:rPr>
              <w:t>单位名称</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kern w:val="0"/>
                <w:sz w:val="20"/>
                <w:szCs w:val="20"/>
                <w:bdr w:val="none" w:color="auto" w:sz="0" w:space="0"/>
                <w:lang w:val="en-US" w:eastAsia="zh-CN" w:bidi="ar"/>
              </w:rPr>
              <w:t>岗位名称</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kern w:val="0"/>
                <w:sz w:val="20"/>
                <w:szCs w:val="20"/>
                <w:bdr w:val="none" w:color="auto" w:sz="0" w:space="0"/>
                <w:lang w:val="en-US" w:eastAsia="zh-CN" w:bidi="ar"/>
              </w:rPr>
              <w:t>招聘计划</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kern w:val="0"/>
                <w:sz w:val="20"/>
                <w:szCs w:val="20"/>
                <w:bdr w:val="none" w:color="auto" w:sz="0" w:space="0"/>
                <w:lang w:val="en-US" w:eastAsia="zh-CN" w:bidi="ar"/>
              </w:rPr>
              <w:t>专业要求</w:t>
            </w:r>
          </w:p>
        </w:tc>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kern w:val="0"/>
                <w:sz w:val="20"/>
                <w:szCs w:val="20"/>
                <w:bdr w:val="none" w:color="auto" w:sz="0" w:space="0"/>
                <w:lang w:val="en-US" w:eastAsia="zh-CN" w:bidi="ar"/>
              </w:rPr>
              <w:t>最低学历要求</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kern w:val="0"/>
                <w:sz w:val="20"/>
                <w:szCs w:val="20"/>
                <w:bdr w:val="none" w:color="auto" w:sz="0" w:space="0"/>
                <w:lang w:val="en-US" w:eastAsia="zh-CN" w:bidi="ar"/>
              </w:rPr>
              <w:t>年龄</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kern w:val="0"/>
                <w:sz w:val="20"/>
                <w:szCs w:val="20"/>
                <w:bdr w:val="none" w:color="auto" w:sz="0" w:space="0"/>
                <w:lang w:val="en-US" w:eastAsia="zh-CN" w:bidi="ar"/>
              </w:rPr>
              <w:t>其他条件</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kern w:val="0"/>
                <w:sz w:val="20"/>
                <w:szCs w:val="20"/>
                <w:bdr w:val="none" w:color="auto" w:sz="0" w:space="0"/>
                <w:lang w:val="en-US" w:eastAsia="zh-CN" w:bidi="ar"/>
              </w:rPr>
              <w:t>备注</w:t>
            </w:r>
          </w:p>
        </w:tc>
      </w:tr>
      <w:tr>
        <w:tblPrEx>
          <w:tblCellMar>
            <w:top w:w="0" w:type="dxa"/>
            <w:left w:w="0" w:type="dxa"/>
            <w:bottom w:w="0" w:type="dxa"/>
            <w:right w:w="0" w:type="dxa"/>
          </w:tblCellMar>
        </w:tblPrEx>
        <w:trPr>
          <w:jc w:val="center"/>
        </w:trPr>
        <w:tc>
          <w:tcPr>
            <w:tcW w:w="150" w:type="pct"/>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1</w:t>
            </w:r>
          </w:p>
        </w:tc>
        <w:tc>
          <w:tcPr>
            <w:tcW w:w="450" w:type="pct"/>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筠连县国有资本投资运营有限责任公司</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总经理</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1</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经济学类、财政学类、金融学类、经济与贸易学类、统计学类、管理科学与工程类、工商管理类、公共管理类、法学类</w:t>
            </w:r>
          </w:p>
        </w:tc>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本科</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男性：48周岁及以下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女性：45周岁以下</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具有较成熟的投融资管理理念、投融资项目分析决策能力及项目管理经验；具备丰富的行政管理经验。</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 </w:t>
            </w:r>
          </w:p>
        </w:tc>
      </w:tr>
      <w:tr>
        <w:tblPrEx>
          <w:tblCellMar>
            <w:top w:w="0" w:type="dxa"/>
            <w:left w:w="0" w:type="dxa"/>
            <w:bottom w:w="0" w:type="dxa"/>
            <w:right w:w="0" w:type="dxa"/>
          </w:tblCellMar>
        </w:tblPrEx>
        <w:trPr>
          <w:jc w:val="center"/>
        </w:trPr>
        <w:tc>
          <w:tcPr>
            <w:tcW w:w="150" w:type="pct"/>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Tahoma" w:hAnsi="Tahoma" w:eastAsia="Tahoma" w:cs="Tahoma"/>
                <w:sz w:val="18"/>
                <w:szCs w:val="18"/>
              </w:rPr>
            </w:pPr>
          </w:p>
        </w:tc>
        <w:tc>
          <w:tcPr>
            <w:tcW w:w="450" w:type="pct"/>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Tahoma" w:hAnsi="Tahoma" w:eastAsia="Tahoma" w:cs="Tahoma"/>
                <w:sz w:val="18"/>
                <w:szCs w:val="18"/>
              </w:rPr>
            </w:pP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副总经理</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1</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经济学类、财政学类、金融学类、经济与贸易学类、统计学类、管理科学与工程类、工商管理类、公共管理类、法学类</w:t>
            </w:r>
          </w:p>
        </w:tc>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本科</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男性：45周岁及以下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女性：43周岁以下</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具有较成熟的投融资管理理念、投融资项目分析决策能力及项目管理经验；具备丰富的行政管理经验。</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 </w:t>
            </w:r>
          </w:p>
        </w:tc>
      </w:tr>
      <w:tr>
        <w:tblPrEx>
          <w:tblCellMar>
            <w:top w:w="0" w:type="dxa"/>
            <w:left w:w="0" w:type="dxa"/>
            <w:bottom w:w="0" w:type="dxa"/>
            <w:right w:w="0" w:type="dxa"/>
          </w:tblCellMar>
        </w:tblPrEx>
        <w:trPr>
          <w:jc w:val="center"/>
        </w:trPr>
        <w:tc>
          <w:tcPr>
            <w:tcW w:w="150" w:type="pct"/>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Tahoma" w:hAnsi="Tahoma" w:eastAsia="Tahoma" w:cs="Tahoma"/>
                <w:sz w:val="18"/>
                <w:szCs w:val="18"/>
              </w:rPr>
            </w:pPr>
          </w:p>
        </w:tc>
        <w:tc>
          <w:tcPr>
            <w:tcW w:w="450" w:type="pct"/>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Tahoma" w:hAnsi="Tahoma" w:eastAsia="Tahoma" w:cs="Tahoma"/>
                <w:sz w:val="18"/>
                <w:szCs w:val="18"/>
              </w:rPr>
            </w:pP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财务总监</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1</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经济学类、财政学类、金融学类、经济与贸易学类、统计学类、管理科学与工程类、工商管理类、公共管理类、法学类</w:t>
            </w:r>
          </w:p>
        </w:tc>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本科</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男性：45周岁及以下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女性：43周岁以下</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具有较成熟的投融资管理理念、投融资项目分析决策能力及项目管理经验；具备丰富的行政管理经验。持有中级会计师及以上职称或注册会计师执业资格者同等条件下优先。</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 </w:t>
            </w:r>
          </w:p>
        </w:tc>
      </w:tr>
      <w:tr>
        <w:tblPrEx>
          <w:tblCellMar>
            <w:top w:w="0" w:type="dxa"/>
            <w:left w:w="0" w:type="dxa"/>
            <w:bottom w:w="0" w:type="dxa"/>
            <w:right w:w="0" w:type="dxa"/>
          </w:tblCellMar>
        </w:tblPrEx>
        <w:trPr>
          <w:jc w:val="center"/>
        </w:trPr>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2</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筠连县城市投资有限责任公司</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副总经理</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1</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经济学类、财政学类、金融学类、经济与贸易学类、统计学类、管理科学与工程类、工商管理类、公共管理类、法学类</w:t>
            </w:r>
          </w:p>
        </w:tc>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本科</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男性：45周岁及以下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女性：43周岁以下</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具有较成熟的投融资管理理念、投融资项目分析决策能力及项目管理经验；具备丰富的行政管理经验。</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 </w:t>
            </w:r>
          </w:p>
        </w:tc>
      </w:tr>
      <w:tr>
        <w:tblPrEx>
          <w:tblCellMar>
            <w:top w:w="0" w:type="dxa"/>
            <w:left w:w="0" w:type="dxa"/>
            <w:bottom w:w="0" w:type="dxa"/>
            <w:right w:w="0" w:type="dxa"/>
          </w:tblCellMar>
        </w:tblPrEx>
        <w:trPr>
          <w:jc w:val="center"/>
        </w:trPr>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3</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 </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筠连县三川水务投资有限责任公司</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副总经理</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1</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经济学类、财政学类、金融学类、经济与贸易学类、统计学类、管理科学与工程类、工商管理类、公共管理类、法学类、水利水电工程、给排水工程</w:t>
            </w:r>
          </w:p>
        </w:tc>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大专</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男性：45周岁及以下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女性：43周岁以下</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具有较成熟的投融资管理理念、投融资项目分析决策能力及项目管理经验；具备丰富的行政管理经验。持有相关工程技术类中级及以上职称或从业资格证同等条件下优先。</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 </w:t>
            </w:r>
          </w:p>
        </w:tc>
      </w:tr>
      <w:tr>
        <w:tblPrEx>
          <w:tblCellMar>
            <w:top w:w="0" w:type="dxa"/>
            <w:left w:w="0" w:type="dxa"/>
            <w:bottom w:w="0" w:type="dxa"/>
            <w:right w:w="0" w:type="dxa"/>
          </w:tblCellMar>
        </w:tblPrEx>
        <w:trPr>
          <w:jc w:val="center"/>
        </w:trPr>
        <w:tc>
          <w:tcPr>
            <w:tcW w:w="150" w:type="pct"/>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4</w:t>
            </w:r>
          </w:p>
        </w:tc>
        <w:tc>
          <w:tcPr>
            <w:tcW w:w="450" w:type="pct"/>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筠连县交通建设有限责任公司</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总经理</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1</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经济学类、财政学类、金融学类、经济与贸易学类、统计学类、管理科学与工程类、工商管理类、公共管理类、法学类、土木类、交通运输类</w:t>
            </w:r>
          </w:p>
        </w:tc>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本科</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男性：48周岁及以下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女性：45周岁以下</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具有较成熟的投融资管理理念、投融资项目分析决策能力及项目管理经验；具备丰富的行政管理经验。具有房建或道路施工项目现场管理经验，熟悉全县道路及地块规划，熟悉规划建设流程，熟悉招投标流程；具有销售及管理实践经验。</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 </w:t>
            </w:r>
          </w:p>
        </w:tc>
      </w:tr>
      <w:tr>
        <w:tblPrEx>
          <w:tblCellMar>
            <w:top w:w="0" w:type="dxa"/>
            <w:left w:w="0" w:type="dxa"/>
            <w:bottom w:w="0" w:type="dxa"/>
            <w:right w:w="0" w:type="dxa"/>
          </w:tblCellMar>
        </w:tblPrEx>
        <w:trPr>
          <w:jc w:val="center"/>
        </w:trPr>
        <w:tc>
          <w:tcPr>
            <w:tcW w:w="150" w:type="pct"/>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Tahoma" w:hAnsi="Tahoma" w:eastAsia="Tahoma" w:cs="Tahoma"/>
                <w:sz w:val="18"/>
                <w:szCs w:val="18"/>
              </w:rPr>
            </w:pPr>
          </w:p>
        </w:tc>
        <w:tc>
          <w:tcPr>
            <w:tcW w:w="450" w:type="pct"/>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Tahoma" w:hAnsi="Tahoma" w:eastAsia="Tahoma" w:cs="Tahoma"/>
                <w:sz w:val="18"/>
                <w:szCs w:val="18"/>
              </w:rPr>
            </w:pP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副总经理</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1</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经济学类、财政学类、金融学类、经济与贸易学类、统计学类、管理科学与工程类、工商管理类、公共管理类、法学类</w:t>
            </w:r>
          </w:p>
        </w:tc>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大专</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男性：45周岁及以下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女性：43周岁以下</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具有较成熟的投融资管理理念、投融资项目分析决策能力及项目管理经验；具备丰富的行政管理经验。</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 </w:t>
            </w:r>
          </w:p>
        </w:tc>
      </w:tr>
      <w:tr>
        <w:tblPrEx>
          <w:tblCellMar>
            <w:top w:w="0" w:type="dxa"/>
            <w:left w:w="0" w:type="dxa"/>
            <w:bottom w:w="0" w:type="dxa"/>
            <w:right w:w="0" w:type="dxa"/>
          </w:tblCellMar>
        </w:tblPrEx>
        <w:trPr>
          <w:jc w:val="center"/>
        </w:trPr>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5</w:t>
            </w:r>
          </w:p>
        </w:tc>
        <w:tc>
          <w:tcPr>
            <w:tcW w:w="4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筠连县兴筠文化旅游投资有限责任公司</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副总经理</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1</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经济学类、财政学类、金融学类、经济与贸易学类、统计学类、管理科学与工程类、工商管理类、公共管理类、法学类、旅游管理、酒店管理、财务管理</w:t>
            </w:r>
          </w:p>
        </w:tc>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大专</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男性：45周岁及以下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女性：43周岁以下</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具有较成熟的投融资管理理念；投融资项目分析决策能力及项目管理经验；具备丰富的行政管理经验。熟悉项目融资及管理、旅游策划、旅游规划、旅游营销、文化传媒等工作。</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 </w:t>
            </w:r>
          </w:p>
        </w:tc>
      </w:tr>
      <w:tr>
        <w:tblPrEx>
          <w:tblCellMar>
            <w:top w:w="0" w:type="dxa"/>
            <w:left w:w="0" w:type="dxa"/>
            <w:bottom w:w="0" w:type="dxa"/>
            <w:right w:w="0" w:type="dxa"/>
          </w:tblCellMar>
        </w:tblPrEx>
        <w:trPr>
          <w:jc w:val="center"/>
        </w:trPr>
        <w:tc>
          <w:tcPr>
            <w:tcW w:w="150" w:type="pct"/>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6</w:t>
            </w:r>
          </w:p>
        </w:tc>
        <w:tc>
          <w:tcPr>
            <w:tcW w:w="450" w:type="pct"/>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筠连县农业投资开发有限公司</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总经理</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1</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经济学类、财政学类、金融学类、经济与贸易学类、统计学类、管理科学与工程类、工商管理类、公共管理类、法学类、土木类、建筑类、旅游管理类</w:t>
            </w:r>
          </w:p>
        </w:tc>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本科</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男性：48周岁及以下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女性：45周岁以下</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具有较成熟的投融资管理理念；投融资项目分析决策能力及项目管理经验；具备丰富的行政管理经验。</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 </w:t>
            </w:r>
          </w:p>
        </w:tc>
      </w:tr>
      <w:tr>
        <w:tblPrEx>
          <w:tblCellMar>
            <w:top w:w="0" w:type="dxa"/>
            <w:left w:w="0" w:type="dxa"/>
            <w:bottom w:w="0" w:type="dxa"/>
            <w:right w:w="0" w:type="dxa"/>
          </w:tblCellMar>
        </w:tblPrEx>
        <w:trPr>
          <w:jc w:val="center"/>
        </w:trPr>
        <w:tc>
          <w:tcPr>
            <w:tcW w:w="150" w:type="pct"/>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Tahoma" w:hAnsi="Tahoma" w:eastAsia="Tahoma" w:cs="Tahoma"/>
                <w:sz w:val="18"/>
                <w:szCs w:val="18"/>
              </w:rPr>
            </w:pPr>
          </w:p>
        </w:tc>
        <w:tc>
          <w:tcPr>
            <w:tcW w:w="450" w:type="pct"/>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Tahoma" w:hAnsi="Tahoma" w:eastAsia="Tahoma" w:cs="Tahoma"/>
                <w:sz w:val="18"/>
                <w:szCs w:val="18"/>
              </w:rPr>
            </w:pP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副总经理</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1</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经济学类、财政学类、金融学类、经济与贸易学类、统计学类、管理科学与工程类、工商管理类、公共管理类、法学类、土木工程、给水排水工程、道路与桥梁工程、水利水电工程，建筑工程、环境工程、环境生态工程、建筑学、城市规划、城镇建设</w:t>
            </w:r>
          </w:p>
        </w:tc>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大专</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男性：45周岁及以下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女性：43周岁以下</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具有较成熟的投融资管理理念；投融资项目分析决策能力及项目管理经验；具备丰富的行政管理经验。具有建造师或建筑师或工程造价工程师或监理工程师同等条件下优先。</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 </w:t>
            </w:r>
          </w:p>
        </w:tc>
      </w:tr>
      <w:tr>
        <w:tblPrEx>
          <w:tblCellMar>
            <w:top w:w="0" w:type="dxa"/>
            <w:left w:w="0" w:type="dxa"/>
            <w:bottom w:w="0" w:type="dxa"/>
            <w:right w:w="0" w:type="dxa"/>
          </w:tblCellMar>
        </w:tblPrEx>
        <w:trPr>
          <w:jc w:val="center"/>
        </w:trPr>
        <w:tc>
          <w:tcPr>
            <w:tcW w:w="150" w:type="pct"/>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7</w:t>
            </w:r>
          </w:p>
        </w:tc>
        <w:tc>
          <w:tcPr>
            <w:tcW w:w="450" w:type="pct"/>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筠连县工业与矿产资源投资有限责任公司（暂定名）</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总经理</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1</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经济学类、财政学类、金融学类、经济与贸易学类、统计学类、管理科学与工程类、工商管理类、公共管理类、法学类、矿业类</w:t>
            </w:r>
          </w:p>
        </w:tc>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本科</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男性：48周岁及以下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女性：45周岁以下</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具有较成熟的投融资管理理念；投融资项目分析决策能力及项目管理经验；具备重大突发事件处理能力；具备丰富的行政管理经验和优秀的公司治理能力；精通地下矿山的生产工艺、成本管控和技术管理环节；具备矿山建设和运营现场实际管理经验。</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 </w:t>
            </w:r>
          </w:p>
        </w:tc>
      </w:tr>
      <w:tr>
        <w:tblPrEx>
          <w:tblCellMar>
            <w:top w:w="0" w:type="dxa"/>
            <w:left w:w="0" w:type="dxa"/>
            <w:bottom w:w="0" w:type="dxa"/>
            <w:right w:w="0" w:type="dxa"/>
          </w:tblCellMar>
        </w:tblPrEx>
        <w:trPr>
          <w:jc w:val="center"/>
        </w:trPr>
        <w:tc>
          <w:tcPr>
            <w:tcW w:w="150" w:type="pct"/>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Tahoma" w:hAnsi="Tahoma" w:eastAsia="Tahoma" w:cs="Tahoma"/>
                <w:sz w:val="18"/>
                <w:szCs w:val="18"/>
              </w:rPr>
            </w:pPr>
          </w:p>
        </w:tc>
        <w:tc>
          <w:tcPr>
            <w:tcW w:w="450" w:type="pct"/>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Tahoma" w:hAnsi="Tahoma" w:eastAsia="Tahoma" w:cs="Tahoma"/>
                <w:sz w:val="18"/>
                <w:szCs w:val="18"/>
              </w:rPr>
            </w:pP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副总经理</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1</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经济学类、财政学类、金融学类、经济与贸易学类、统计学类、管理科学与工程类、工商管理类、公共管理类、法学类、矿业类、地质类</w:t>
            </w:r>
          </w:p>
        </w:tc>
        <w:tc>
          <w:tcPr>
            <w:tcW w:w="2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大专</w:t>
            </w:r>
          </w:p>
        </w:tc>
        <w:tc>
          <w:tcPr>
            <w:tcW w:w="30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男性：45周岁及以下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女性：43周岁以下</w:t>
            </w:r>
          </w:p>
        </w:tc>
        <w:tc>
          <w:tcPr>
            <w:tcW w:w="16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具有较成熟的投融资管理理念；投融资项目分析决策能力及项目管理经验；具备重大突发事件处理能力；具备丰富的行政管理经验；精通地下矿山的生产工艺、成本管控和技术管理环节；具备矿山建设和运营现场实际管理经验。</w:t>
            </w:r>
          </w:p>
        </w:tc>
        <w:tc>
          <w:tcPr>
            <w:tcW w:w="150"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kern w:val="0"/>
                <w:sz w:val="20"/>
                <w:szCs w:val="20"/>
                <w:bdr w:val="none" w:color="auto" w:sz="0" w:space="0"/>
                <w:lang w:val="en-US" w:eastAsia="zh-CN" w:bidi="ar"/>
              </w:rPr>
              <w:t> </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0"/>
        <w:jc w:val="left"/>
        <w:rPr>
          <w:rFonts w:hint="eastAsia" w:ascii="宋体" w:hAnsi="宋体" w:eastAsia="宋体" w:cs="宋体"/>
          <w:i w:val="0"/>
          <w:caps w:val="0"/>
          <w:color w:val="000000"/>
          <w:spacing w:val="0"/>
          <w:sz w:val="18"/>
          <w:szCs w:val="1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0"/>
        <w:jc w:val="left"/>
        <w:rPr>
          <w:rFonts w:hint="eastAsia" w:ascii="宋体" w:hAnsi="宋体" w:eastAsia="宋体" w:cs="宋体"/>
          <w:i w:val="0"/>
          <w:caps w:val="0"/>
          <w:color w:val="000000"/>
          <w:spacing w:val="0"/>
          <w:sz w:val="18"/>
          <w:szCs w:val="18"/>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0"/>
        <w:jc w:val="left"/>
        <w:rPr>
          <w:rFonts w:hint="eastAsia" w:ascii="宋体" w:hAnsi="宋体" w:eastAsia="宋体" w:cs="宋体"/>
          <w:i w:val="0"/>
          <w:caps w:val="0"/>
          <w:color w:val="000000"/>
          <w:spacing w:val="0"/>
          <w:sz w:val="18"/>
          <w:szCs w:val="18"/>
        </w:rPr>
      </w:pPr>
      <w:r>
        <w:rPr>
          <w:rFonts w:hint="eastAsia" w:ascii="宋体" w:hAnsi="宋体" w:eastAsia="宋体" w:cs="宋体"/>
          <w:i w:val="0"/>
          <w:caps w:val="0"/>
          <w:color w:val="000000"/>
          <w:spacing w:val="0"/>
          <w:kern w:val="0"/>
          <w:sz w:val="18"/>
          <w:szCs w:val="18"/>
          <w:bdr w:val="none" w:color="auto" w:sz="0" w:space="0"/>
          <w:shd w:val="clear" w:fill="E8E8E8"/>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0"/>
        <w:jc w:val="left"/>
        <w:rPr>
          <w:rFonts w:hint="eastAsia" w:ascii="宋体" w:hAnsi="宋体" w:eastAsia="宋体" w:cs="宋体"/>
          <w:i w:val="0"/>
          <w:caps w:val="0"/>
          <w:color w:val="000000"/>
          <w:spacing w:val="0"/>
          <w:sz w:val="18"/>
          <w:szCs w:val="18"/>
        </w:rPr>
      </w:pPr>
      <w:r>
        <w:rPr>
          <w:rFonts w:ascii="黑体" w:hAnsi="宋体" w:eastAsia="黑体" w:cs="黑体"/>
          <w:i w:val="0"/>
          <w:caps w:val="0"/>
          <w:color w:val="000000"/>
          <w:spacing w:val="0"/>
          <w:kern w:val="0"/>
          <w:sz w:val="28"/>
          <w:szCs w:val="28"/>
          <w:bdr w:val="none" w:color="auto" w:sz="0" w:space="0"/>
          <w:shd w:val="clear" w:fill="E8E8E8"/>
          <w:lang w:val="en-US" w:eastAsia="zh-CN" w:bidi="ar"/>
        </w:rPr>
        <w:t>附件</w:t>
      </w:r>
      <w:r>
        <w:rPr>
          <w:rFonts w:hint="eastAsia" w:ascii="黑体" w:hAnsi="宋体" w:eastAsia="黑体" w:cs="黑体"/>
          <w:i w:val="0"/>
          <w:caps w:val="0"/>
          <w:color w:val="000000"/>
          <w:spacing w:val="0"/>
          <w:kern w:val="0"/>
          <w:sz w:val="28"/>
          <w:szCs w:val="28"/>
          <w:bdr w:val="none" w:color="auto" w:sz="0" w:space="0"/>
          <w:shd w:val="clear" w:fill="E8E8E8"/>
          <w:lang w:val="en-US" w:eastAsia="zh-CN" w:bidi="ar"/>
        </w:rPr>
        <w:t>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0"/>
        <w:jc w:val="center"/>
        <w:rPr>
          <w:rFonts w:hint="eastAsia" w:ascii="宋体" w:hAnsi="宋体" w:eastAsia="宋体" w:cs="宋体"/>
          <w:i w:val="0"/>
          <w:caps w:val="0"/>
          <w:color w:val="000000"/>
          <w:spacing w:val="0"/>
          <w:sz w:val="18"/>
          <w:szCs w:val="18"/>
        </w:rPr>
      </w:pPr>
      <w:r>
        <w:rPr>
          <w:rFonts w:hint="default" w:ascii="方正小标宋简体" w:hAnsi="方正小标宋简体" w:eastAsia="方正小标宋简体" w:cs="方正小标宋简体"/>
          <w:i w:val="0"/>
          <w:caps w:val="0"/>
          <w:color w:val="000000"/>
          <w:spacing w:val="0"/>
          <w:kern w:val="0"/>
          <w:sz w:val="36"/>
          <w:szCs w:val="36"/>
          <w:bdr w:val="none" w:color="auto" w:sz="0" w:space="0"/>
          <w:shd w:val="clear" w:fill="E8E8E8"/>
          <w:lang w:val="en-US" w:eastAsia="zh-CN" w:bidi="ar"/>
        </w:rPr>
        <w:t>筠连县县情简介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ascii="仿宋_GB2312" w:hAnsi="宋体" w:eastAsia="仿宋_GB2312" w:cs="仿宋_GB2312"/>
          <w:i w:val="0"/>
          <w:caps w:val="0"/>
          <w:color w:val="000000"/>
          <w:spacing w:val="0"/>
          <w:kern w:val="0"/>
          <w:sz w:val="28"/>
          <w:szCs w:val="28"/>
          <w:bdr w:val="none" w:color="auto" w:sz="0" w:space="0"/>
          <w:shd w:val="clear" w:fill="E8E8E8"/>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hint="eastAsia" w:ascii="黑体" w:hAnsi="宋体" w:eastAsia="黑体" w:cs="黑体"/>
          <w:i w:val="0"/>
          <w:caps w:val="0"/>
          <w:color w:val="000000"/>
          <w:spacing w:val="0"/>
          <w:kern w:val="0"/>
          <w:sz w:val="28"/>
          <w:szCs w:val="28"/>
          <w:bdr w:val="none" w:color="auto" w:sz="0" w:space="0"/>
          <w:shd w:val="clear" w:fill="E8E8E8"/>
          <w:lang w:val="en-US" w:eastAsia="zh-CN" w:bidi="ar"/>
        </w:rPr>
        <w:t>一、筠连县情概况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hint="default" w:ascii="仿宋_GB2312" w:hAnsi="宋体" w:eastAsia="仿宋_GB2312" w:cs="仿宋_GB2312"/>
          <w:i w:val="0"/>
          <w:caps w:val="0"/>
          <w:color w:val="000000"/>
          <w:spacing w:val="0"/>
          <w:kern w:val="0"/>
          <w:sz w:val="28"/>
          <w:szCs w:val="28"/>
          <w:bdr w:val="none" w:color="auto" w:sz="0" w:space="0"/>
          <w:shd w:val="clear" w:fill="E8E8E8"/>
          <w:lang w:val="en-US" w:eastAsia="zh-CN" w:bidi="ar"/>
        </w:rPr>
        <w:t>筠连县地处川南滇东北结合部，是省级革命老区县、省定乌蒙山区连片扶贫开发重点县、少数民族待遇县，全县幅员面积1256平方公里，辖7镇5乡157个行政村15个社区，总人口45万，拥有“筠商、玉壶井、苗族大唢呐、苦丁茶、五尺道”五大文化名片。享有“中国苦丁茶之乡”“中国奇泉之乡”“川红故里”“中国肉牛之乡”等美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ascii="楷体_GB2312" w:hAnsi="宋体" w:eastAsia="楷体_GB2312" w:cs="楷体_GB2312"/>
          <w:i w:val="0"/>
          <w:caps w:val="0"/>
          <w:color w:val="000000"/>
          <w:spacing w:val="0"/>
          <w:kern w:val="0"/>
          <w:sz w:val="28"/>
          <w:szCs w:val="28"/>
          <w:bdr w:val="none" w:color="auto" w:sz="0" w:space="0"/>
          <w:shd w:val="clear" w:fill="E8E8E8"/>
          <w:lang w:val="en-US" w:eastAsia="zh-CN" w:bidi="ar"/>
        </w:rPr>
        <w:t>（一）区位优势独特。</w:t>
      </w:r>
      <w:r>
        <w:rPr>
          <w:rFonts w:hint="default" w:ascii="仿宋_GB2312" w:hAnsi="宋体" w:eastAsia="仿宋_GB2312" w:cs="仿宋_GB2312"/>
          <w:i w:val="0"/>
          <w:caps w:val="0"/>
          <w:color w:val="000000"/>
          <w:spacing w:val="0"/>
          <w:kern w:val="0"/>
          <w:sz w:val="28"/>
          <w:szCs w:val="28"/>
          <w:bdr w:val="none" w:color="auto" w:sz="0" w:space="0"/>
          <w:shd w:val="clear" w:fill="E8E8E8"/>
          <w:lang w:val="en-US" w:eastAsia="zh-CN" w:bidi="ar"/>
        </w:rPr>
        <w:t>筠连自古就是出川入滇的重要门户，处于成都、重庆与昆明所形成的“城市外三角”和四川宜宾市、云南昭通市、贵州毕节市所形成的“城市内三角”的中心地带；市内与高县、珙县接壤，省外与云南省威信县、彝良县、盐津县相连，处川滇结合部5县的中心，是四川南向经宜宾进云南到东南亚的开放前沿和枢纽要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hint="default" w:ascii="楷体_GB2312" w:hAnsi="宋体" w:eastAsia="楷体_GB2312" w:cs="楷体_GB2312"/>
          <w:i w:val="0"/>
          <w:caps w:val="0"/>
          <w:color w:val="000000"/>
          <w:spacing w:val="0"/>
          <w:kern w:val="0"/>
          <w:sz w:val="28"/>
          <w:szCs w:val="28"/>
          <w:bdr w:val="none" w:color="auto" w:sz="0" w:space="0"/>
          <w:shd w:val="clear" w:fill="E8E8E8"/>
          <w:lang w:val="en-US" w:eastAsia="zh-CN" w:bidi="ar"/>
        </w:rPr>
        <w:t>（二）资源禀赋极佳。</w:t>
      </w:r>
      <w:r>
        <w:rPr>
          <w:rFonts w:hint="default" w:ascii="仿宋_GB2312" w:hAnsi="宋体" w:eastAsia="仿宋_GB2312" w:cs="仿宋_GB2312"/>
          <w:i w:val="0"/>
          <w:caps w:val="0"/>
          <w:color w:val="000000"/>
          <w:spacing w:val="0"/>
          <w:kern w:val="0"/>
          <w:sz w:val="28"/>
          <w:szCs w:val="28"/>
          <w:bdr w:val="none" w:color="auto" w:sz="0" w:space="0"/>
          <w:shd w:val="clear" w:fill="E8E8E8"/>
          <w:lang w:val="en-US" w:eastAsia="zh-CN" w:bidi="ar"/>
        </w:rPr>
        <w:t>筠连已探明煤炭储量35.8亿吨，煤层气储量358亿立方米，页岩气资源量8000亿立方米，石灰石储量163亿吨，玄武岩储量150亿吨，大理石65亿吨，石英砂2亿吨，2020年矿产资源产量达250万吨，2025年预计达到1500万吨以上。以巡司温泉、双腾溶洞群、大雪山自然生态区、古楼峰丛、秦五尺道等为代表的自然历史景观正加快开发，境内水利、电力等资源极具开发价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hint="default" w:ascii="楷体_GB2312" w:hAnsi="宋体" w:eastAsia="楷体_GB2312" w:cs="楷体_GB2312"/>
          <w:i w:val="0"/>
          <w:caps w:val="0"/>
          <w:color w:val="000000"/>
          <w:spacing w:val="0"/>
          <w:kern w:val="0"/>
          <w:sz w:val="28"/>
          <w:szCs w:val="28"/>
          <w:bdr w:val="none" w:color="auto" w:sz="0" w:space="0"/>
          <w:shd w:val="clear" w:fill="E8E8E8"/>
          <w:lang w:val="en-US" w:eastAsia="zh-CN" w:bidi="ar"/>
        </w:rPr>
        <w:t>（三）交通前景较好。</w:t>
      </w:r>
      <w:r>
        <w:rPr>
          <w:rFonts w:hint="default" w:ascii="仿宋_GB2312" w:hAnsi="宋体" w:eastAsia="仿宋_GB2312" w:cs="仿宋_GB2312"/>
          <w:i w:val="0"/>
          <w:caps w:val="0"/>
          <w:color w:val="000000"/>
          <w:spacing w:val="0"/>
          <w:kern w:val="0"/>
          <w:sz w:val="28"/>
          <w:szCs w:val="28"/>
          <w:bdr w:val="none" w:color="auto" w:sz="0" w:space="0"/>
          <w:shd w:val="clear" w:fill="E8E8E8"/>
          <w:lang w:val="en-US" w:eastAsia="zh-CN" w:bidi="ar"/>
        </w:rPr>
        <w:t>宜彝高速公路今年建成通车，渝昆高铁（经筠连并设站）、渝西（重庆至西昌）高速公路、高县至筠连大雪山镇一级公路将在年内开工建设。同时，我县正积极争取金筠铁路西向延伸至盐津县连接内六线、东向延伸至威信接隆黄铁路项目（已进入宜宾市“十四五”规划）。在川南滇东北结合部区域，筠连县交通优势明显，南向可吸纳集聚川滇结合部区域资源要素，北向可承接宜宾、成都、重庆等城市功能疏解和产业外溢，对周边区域的辐射带动作用将会十分明显。我县充分利用这一优势，规划打造川南滇东北协同发展先行区，并得到市委市政府认可，被进入宜宾市“十四五”规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hint="default" w:ascii="楷体_GB2312" w:hAnsi="宋体" w:eastAsia="楷体_GB2312" w:cs="楷体_GB2312"/>
          <w:i w:val="0"/>
          <w:caps w:val="0"/>
          <w:color w:val="000000"/>
          <w:spacing w:val="0"/>
          <w:kern w:val="0"/>
          <w:sz w:val="28"/>
          <w:szCs w:val="28"/>
          <w:bdr w:val="none" w:color="auto" w:sz="0" w:space="0"/>
          <w:shd w:val="clear" w:fill="E8E8E8"/>
          <w:lang w:val="en-US" w:eastAsia="zh-CN" w:bidi="ar"/>
        </w:rPr>
        <w:t>（四）发展基础坚实。</w:t>
      </w:r>
      <w:r>
        <w:rPr>
          <w:rFonts w:hint="default" w:ascii="仿宋_GB2312" w:hAnsi="宋体" w:eastAsia="仿宋_GB2312" w:cs="仿宋_GB2312"/>
          <w:i w:val="0"/>
          <w:caps w:val="0"/>
          <w:color w:val="000000"/>
          <w:spacing w:val="0"/>
          <w:kern w:val="0"/>
          <w:sz w:val="28"/>
          <w:szCs w:val="28"/>
          <w:bdr w:val="none" w:color="auto" w:sz="0" w:space="0"/>
          <w:shd w:val="clear" w:fill="E8E8E8"/>
          <w:lang w:val="en-US" w:eastAsia="zh-CN" w:bidi="ar"/>
        </w:rPr>
        <w:t>特色农业资源、中药材资源、康养资源及矿产资源富集，拥有“筠连红茶、筠连苦丁茶、筠连粉条、筠连黄牛”4个国家地理标志保护产品，以肉牛、生猪、茶叶、中药材、漆树、竹等为代表的山区特色产业初具规模，肉牛年存出栏达到29万余头，生猪出栏达到50万余头，茶叶种植面积达到27万余亩，中药材种植面积达到5万余亩。煤炭保有产能达到717万吨，页岩气生产能力达到2.7亿方，水泥、玄武岩、石灰石资源有序开发利用。与毗邻云南省威信县、彝良县、盐津县横向比较，筠连在经济发展上有较强比较优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hint="default" w:ascii="楷体_GB2312" w:hAnsi="宋体" w:eastAsia="楷体_GB2312" w:cs="楷体_GB2312"/>
          <w:i w:val="0"/>
          <w:caps w:val="0"/>
          <w:color w:val="000000"/>
          <w:spacing w:val="0"/>
          <w:kern w:val="0"/>
          <w:sz w:val="28"/>
          <w:szCs w:val="28"/>
          <w:bdr w:val="none" w:color="auto" w:sz="0" w:space="0"/>
          <w:shd w:val="clear" w:fill="E8E8E8"/>
          <w:lang w:val="en-US" w:eastAsia="zh-CN" w:bidi="ar"/>
        </w:rPr>
        <w:t>（五）城市功能完善。</w:t>
      </w:r>
      <w:r>
        <w:rPr>
          <w:rFonts w:hint="default" w:ascii="仿宋_GB2312" w:hAnsi="宋体" w:eastAsia="仿宋_GB2312" w:cs="仿宋_GB2312"/>
          <w:i w:val="0"/>
          <w:caps w:val="0"/>
          <w:color w:val="000000"/>
          <w:spacing w:val="0"/>
          <w:kern w:val="0"/>
          <w:sz w:val="28"/>
          <w:szCs w:val="28"/>
          <w:bdr w:val="none" w:color="auto" w:sz="0" w:space="0"/>
          <w:shd w:val="clear" w:fill="E8E8E8"/>
          <w:lang w:val="en-US" w:eastAsia="zh-CN" w:bidi="ar"/>
        </w:rPr>
        <w:t>按照“小县优城”发展思路和“一城三镇”布局，以城南新区、高铁新区为城市中心，以古楼峰丛为城市绿心，按照环古楼峰丛30平方公里、30万人口“双30目标”，构建海瀛、筠连、巡司、双腾、塘坝及白荆坝在内的“一城多组团”县域城镇空间格局，融田园、融乡村发展中心城区，城市服务功能不断完善，人流、物流、信息流、资金流等各类资源要素不断聚集，城市功能品质和辐射吸纳能力不断增强，乡镇协同发展能力不断提升，县域经济副中心镇沐爱镇、川滇结合部商贸物流镇蒿坝镇、红色生态旅游休闲精品镇大雪山镇3个特色重点镇差异化发展，快速提升城镇化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hint="default" w:ascii="楷体_GB2312" w:hAnsi="宋体" w:eastAsia="楷体_GB2312" w:cs="楷体_GB2312"/>
          <w:i w:val="0"/>
          <w:caps w:val="0"/>
          <w:color w:val="000000"/>
          <w:spacing w:val="0"/>
          <w:kern w:val="0"/>
          <w:sz w:val="28"/>
          <w:szCs w:val="28"/>
          <w:bdr w:val="none" w:color="auto" w:sz="0" w:space="0"/>
          <w:shd w:val="clear" w:fill="E8E8E8"/>
          <w:lang w:val="en-US" w:eastAsia="zh-CN" w:bidi="ar"/>
        </w:rPr>
        <w:t>（六）旅游资源富集。</w:t>
      </w:r>
      <w:r>
        <w:rPr>
          <w:rFonts w:hint="default" w:ascii="仿宋_GB2312" w:hAnsi="宋体" w:eastAsia="仿宋_GB2312" w:cs="仿宋_GB2312"/>
          <w:i w:val="0"/>
          <w:caps w:val="0"/>
          <w:color w:val="000000"/>
          <w:spacing w:val="0"/>
          <w:kern w:val="0"/>
          <w:sz w:val="28"/>
          <w:szCs w:val="28"/>
          <w:bdr w:val="none" w:color="auto" w:sz="0" w:space="0"/>
          <w:shd w:val="clear" w:fill="E8E8E8"/>
          <w:lang w:val="en-US" w:eastAsia="zh-CN" w:bidi="ar"/>
        </w:rPr>
        <w:t>筠连县位于乌蒙山余脉、川滇交界处，自古就是出川入滇的重要门户，是古僰道、秦五尺道、南丝绸之路、茶马古道上的明珠，川南盆地南缘奇特的地理环境特征造就了筠连县集岩溶、峰丛、槽坝、奇特洞群、钙化边石坝、冷热间歇泉群、瀑布群、原始森林群落为一体的天然优质公园，县域山峦错落有致，气候温润多雨，森林覆盖率达56.35%，拥有以大雪山、西部洞群、温泉、古楼峰丛、石龙湖、芭茅坡森林公园为代表的自然景观资源；以云上石漠·春风花海、后沟水库、王家沟水库等为代表的人文景观资源；以秦五尺道、凌云关、隐豹关、沐爱老县衙、塘坝古驿镇、大雪山红军墓等为代表的历史文化资源；以苗族大唢呐、特色文化街、苗族刺绣、苗家村寨为代表的民族文化资源；以筠连红茶、苦丁茶、椒麻鸡、黄牛干巴、水粉等为代表的饮食文化资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hint="eastAsia" w:ascii="黑体" w:hAnsi="宋体" w:eastAsia="黑体" w:cs="黑体"/>
          <w:i w:val="0"/>
          <w:caps w:val="0"/>
          <w:color w:val="000000"/>
          <w:spacing w:val="0"/>
          <w:kern w:val="0"/>
          <w:sz w:val="28"/>
          <w:szCs w:val="28"/>
          <w:bdr w:val="none" w:color="auto" w:sz="0" w:space="0"/>
          <w:shd w:val="clear" w:fill="E8E8E8"/>
          <w:lang w:val="en-US" w:eastAsia="zh-CN" w:bidi="ar"/>
        </w:rPr>
        <w:t>二、发展战略构想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hint="default" w:ascii="仿宋_GB2312" w:hAnsi="宋体" w:eastAsia="仿宋_GB2312" w:cs="仿宋_GB2312"/>
          <w:i w:val="0"/>
          <w:caps w:val="0"/>
          <w:color w:val="000000"/>
          <w:spacing w:val="0"/>
          <w:kern w:val="0"/>
          <w:sz w:val="28"/>
          <w:szCs w:val="28"/>
          <w:bdr w:val="none" w:color="auto" w:sz="0" w:space="0"/>
          <w:shd w:val="clear" w:fill="E8E8E8"/>
          <w:lang w:val="en-US" w:eastAsia="zh-CN" w:bidi="ar"/>
        </w:rPr>
        <w:t>筠连县抢抓新时代推进西部大开发形成新格局、西部陆海新通道建设、成渝地区双城经济圈、成宜跨区域合作先行示范市建设和宜宾三江新区建设等重大战略发展机遇，全面融入宜宾高质量发展大局，立足县情实际和人民期盼，提出“433”发展战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hint="default" w:ascii="楷体_GB2312" w:hAnsi="宋体" w:eastAsia="楷体_GB2312" w:cs="楷体_GB2312"/>
          <w:i w:val="0"/>
          <w:caps w:val="0"/>
          <w:color w:val="000000"/>
          <w:spacing w:val="0"/>
          <w:kern w:val="0"/>
          <w:sz w:val="28"/>
          <w:szCs w:val="28"/>
          <w:bdr w:val="none" w:color="auto" w:sz="0" w:space="0"/>
          <w:shd w:val="clear" w:fill="E8E8E8"/>
          <w:lang w:val="en-US" w:eastAsia="zh-CN" w:bidi="ar"/>
        </w:rPr>
        <w:t>“4”即“四大定位”。</w:t>
      </w:r>
      <w:r>
        <w:rPr>
          <w:rFonts w:hint="default" w:ascii="仿宋_GB2312" w:hAnsi="宋体" w:eastAsia="仿宋_GB2312" w:cs="仿宋_GB2312"/>
          <w:i w:val="0"/>
          <w:caps w:val="0"/>
          <w:color w:val="000000"/>
          <w:spacing w:val="0"/>
          <w:kern w:val="0"/>
          <w:sz w:val="28"/>
          <w:szCs w:val="28"/>
          <w:bdr w:val="none" w:color="auto" w:sz="0" w:space="0"/>
          <w:shd w:val="clear" w:fill="E8E8E8"/>
          <w:lang w:val="en-US" w:eastAsia="zh-CN" w:bidi="ar"/>
        </w:rPr>
        <w:t>川滇结合部区域中心城市，以“小县优城”发展思路和“一城三镇”布局，着力打造30万人口、30平方公里，以古楼峰丛中央公园的川滇结合部区域中心城市。四川南向交通节点枢纽，即依托筠连县位于四川成都经宜宾进云南连接东南亚和南亚次大陆主要通道的特殊区位优势，加快推进高速公路、高速铁路、货运铁路、快速通道等道路交通建设，着力构建四川南向交通节点枢纽。乌蒙山片区特色产业发展示范县，即发挥我县中药材、肉牛、茶叶等产业基础坚实的优势，依托丰富的矿产、旅游资源以及良好的自然生态，加快推进特色产业三产融合发展，建成乌蒙山片区特色产业发展示范县。乌蒙山片区城乡生态治理示范县，精准对接国家生态政策，推进生态修复开发型治理，探索川滇结合部生态脆弱区域生态修复治理示范样板，走出一条资源型生态脆弱区生态修复治理的绿色发展之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hint="default" w:ascii="楷体_GB2312" w:hAnsi="宋体" w:eastAsia="楷体_GB2312" w:cs="楷体_GB2312"/>
          <w:i w:val="0"/>
          <w:caps w:val="0"/>
          <w:color w:val="000000"/>
          <w:spacing w:val="0"/>
          <w:kern w:val="0"/>
          <w:sz w:val="28"/>
          <w:szCs w:val="28"/>
          <w:bdr w:val="none" w:color="auto" w:sz="0" w:space="0"/>
          <w:shd w:val="clear" w:fill="E8E8E8"/>
          <w:lang w:val="en-US" w:eastAsia="zh-CN" w:bidi="ar"/>
        </w:rPr>
        <w:t>“3”即发展“三大产业”。</w:t>
      </w:r>
      <w:r>
        <w:rPr>
          <w:rFonts w:hint="default" w:ascii="仿宋_GB2312" w:hAnsi="宋体" w:eastAsia="仿宋_GB2312" w:cs="仿宋_GB2312"/>
          <w:i w:val="0"/>
          <w:caps w:val="0"/>
          <w:color w:val="000000"/>
          <w:spacing w:val="0"/>
          <w:kern w:val="0"/>
          <w:sz w:val="28"/>
          <w:szCs w:val="28"/>
          <w:bdr w:val="none" w:color="auto" w:sz="0" w:space="0"/>
          <w:shd w:val="clear" w:fill="E8E8E8"/>
          <w:lang w:val="en-US" w:eastAsia="zh-CN" w:bidi="ar"/>
        </w:rPr>
        <w:t>发展以中医药为特色的药食同源健康产业，立足中药材富集、气候条件好、生态基础好、土壤富硒富锌等独特优势，抢抓市委市政府将我县经开区主导产业确定为现代中医药和成渝地区双城经济圈“优质农产品生产直供基地”机遇，联动乌蒙山片区38县（市），合力发展中医药产业，建立绿色生态食品生产供给基地。发展以煤炭建材为代表的能源资源综合开发产业，抢抓四川省打造清洁能源世界级产业集群机遇和西部大开发机遇，加快能源矿产资源深度开发利用，加快新型建材及新材料开发力度，建成四川省能源后备基地、川南绿色建材基地。发展以温泉峰丛资源为依托的康养旅游产业，以高质量服务于成渝地区双城经济圈都市人群的休闲康养需求为导向，整合山水林洞茶药等优质康养元素，打造高品质休闲康养服务业核心区。全力建设筠连（海瀛）现代中医药产业园、筠连（巡司）绿色建材产业园、筠连（白荆坝）川滇现代物流暨新材料产业园、筠连（蒿坝）高山绿色食品产业园、筠连（沐爱）能源化工产业园“五大产业园”，形成“一区五园”发展格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hint="default" w:ascii="楷体_GB2312" w:hAnsi="宋体" w:eastAsia="楷体_GB2312" w:cs="楷体_GB2312"/>
          <w:i w:val="0"/>
          <w:caps w:val="0"/>
          <w:color w:val="000000"/>
          <w:spacing w:val="0"/>
          <w:kern w:val="0"/>
          <w:sz w:val="28"/>
          <w:szCs w:val="28"/>
          <w:bdr w:val="none" w:color="auto" w:sz="0" w:space="0"/>
          <w:shd w:val="clear" w:fill="E8E8E8"/>
          <w:lang w:val="en-US" w:eastAsia="zh-CN" w:bidi="ar"/>
        </w:rPr>
        <w:t>“3”即打造“三个筠连”。</w:t>
      </w:r>
      <w:r>
        <w:rPr>
          <w:rFonts w:hint="default" w:ascii="仿宋_GB2312" w:hAnsi="宋体" w:eastAsia="仿宋_GB2312" w:cs="仿宋_GB2312"/>
          <w:i w:val="0"/>
          <w:caps w:val="0"/>
          <w:color w:val="000000"/>
          <w:spacing w:val="0"/>
          <w:kern w:val="0"/>
          <w:sz w:val="28"/>
          <w:szCs w:val="28"/>
          <w:bdr w:val="none" w:color="auto" w:sz="0" w:space="0"/>
          <w:shd w:val="clear" w:fill="E8E8E8"/>
          <w:lang w:val="en-US" w:eastAsia="zh-CN" w:bidi="ar"/>
        </w:rPr>
        <w:t>开放筠连、绿色筠连、幸福筠连。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560"/>
        <w:jc w:val="left"/>
        <w:rPr>
          <w:rFonts w:hint="eastAsia" w:ascii="宋体" w:hAnsi="宋体" w:eastAsia="宋体" w:cs="宋体"/>
          <w:i w:val="0"/>
          <w:caps w:val="0"/>
          <w:color w:val="000000"/>
          <w:spacing w:val="0"/>
          <w:sz w:val="18"/>
          <w:szCs w:val="18"/>
        </w:rPr>
      </w:pPr>
      <w:r>
        <w:rPr>
          <w:rFonts w:hint="default" w:ascii="仿宋_GB2312" w:hAnsi="宋体" w:eastAsia="仿宋_GB2312" w:cs="仿宋_GB2312"/>
          <w:i w:val="0"/>
          <w:caps w:val="0"/>
          <w:color w:val="000000"/>
          <w:spacing w:val="0"/>
          <w:kern w:val="0"/>
          <w:sz w:val="28"/>
          <w:szCs w:val="28"/>
          <w:bdr w:val="none" w:color="auto" w:sz="0" w:space="0"/>
          <w:shd w:val="clear" w:fill="E8E8E8"/>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新宋体">
    <w:panose1 w:val="02010609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F3F78"/>
    <w:rsid w:val="68BF3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2021-02-05T00:58:00Z</dcterms:created>
  <dc:creator>Administrator</dc:creator>
  <cp:lastModifiedBy>Administrator</cp:lastModifiedBy>
  <dcterms:modified xsi:type="dcterms:W3CDTF">2021-02-05T05:44:09Z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