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5577AD"/>
          <w:spacing w:val="0"/>
          <w:sz w:val="28"/>
          <w:szCs w:val="28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5577AD"/>
          <w:spacing w:val="0"/>
          <w:sz w:val="28"/>
          <w:szCs w:val="28"/>
          <w:bdr w:val="none" w:color="auto" w:sz="0" w:space="0"/>
          <w:shd w:val="clear" w:fill="FFFFFF"/>
        </w:rPr>
        <w:t>2020年中卫市直其他事业单位公开招聘工作人员拟聘用人员公示（第三批）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5577AD"/>
          <w:spacing w:val="0"/>
          <w:sz w:val="28"/>
          <w:szCs w:val="28"/>
          <w:bdr w:val="none" w:color="auto" w:sz="0" w:space="0"/>
          <w:shd w:val="clear" w:fill="FFFFFF"/>
        </w:rPr>
      </w:pPr>
      <w:r>
        <w:drawing>
          <wp:inline distT="0" distB="0" distL="114300" distR="114300">
            <wp:extent cx="5271135" cy="782955"/>
            <wp:effectExtent l="0" t="0" r="1524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0F0F0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B5B41"/>
    <w:rsid w:val="49CB5B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2021-01-29T03:29:00Z</dcterms:created>
  <dc:creator>WPS_1609033458</dc:creator>
  <cp:lastModifiedBy>WPS_1609033458</cp:lastModifiedBy>
  <dcterms:modified xsi:type="dcterms:W3CDTF">2021-01-29T03:30:04Z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