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76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60"/>
        <w:gridCol w:w="1250"/>
        <w:gridCol w:w="705"/>
        <w:gridCol w:w="670"/>
        <w:gridCol w:w="1660"/>
        <w:gridCol w:w="1102"/>
        <w:gridCol w:w="27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9" w:hRule="atLeast"/>
        </w:trPr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" w:hAnsi="仿宋" w:eastAsia="仿宋" w:cs="仿宋"/>
                <w:b/>
                <w:caps w:val="0"/>
                <w:spacing w:val="0"/>
                <w:kern w:val="0"/>
                <w:sz w:val="22"/>
                <w:szCs w:val="22"/>
                <w:lang w:val="en-US" w:eastAsia="zh-CN" w:bidi="ar"/>
              </w:rPr>
              <w:t>序号</w:t>
            </w:r>
          </w:p>
        </w:tc>
        <w:tc>
          <w:tcPr>
            <w:tcW w:w="12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caps w:val="0"/>
                <w:spacing w:val="0"/>
                <w:kern w:val="0"/>
                <w:sz w:val="22"/>
                <w:szCs w:val="22"/>
                <w:lang w:val="en-US" w:eastAsia="zh-CN" w:bidi="ar"/>
              </w:rPr>
              <w:t>岗位</w:t>
            </w:r>
          </w:p>
        </w:tc>
        <w:tc>
          <w:tcPr>
            <w:tcW w:w="7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caps w:val="0"/>
                <w:spacing w:val="0"/>
                <w:kern w:val="0"/>
                <w:sz w:val="22"/>
                <w:szCs w:val="22"/>
                <w:lang w:val="en-US" w:eastAsia="zh-CN" w:bidi="ar"/>
              </w:rPr>
              <w:t>人数</w:t>
            </w:r>
          </w:p>
        </w:tc>
        <w:tc>
          <w:tcPr>
            <w:tcW w:w="6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caps w:val="0"/>
                <w:spacing w:val="0"/>
                <w:kern w:val="0"/>
                <w:sz w:val="22"/>
                <w:szCs w:val="22"/>
                <w:lang w:val="en-US" w:eastAsia="zh-CN" w:bidi="ar"/>
              </w:rPr>
              <w:t>性别</w:t>
            </w:r>
          </w:p>
        </w:tc>
        <w:tc>
          <w:tcPr>
            <w:tcW w:w="16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caps w:val="0"/>
                <w:spacing w:val="0"/>
                <w:kern w:val="0"/>
                <w:sz w:val="22"/>
                <w:szCs w:val="22"/>
                <w:lang w:val="en-US" w:eastAsia="zh-CN" w:bidi="ar"/>
              </w:rPr>
              <w:t>年龄</w:t>
            </w:r>
          </w:p>
        </w:tc>
        <w:tc>
          <w:tcPr>
            <w:tcW w:w="110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b/>
                <w:caps w:val="0"/>
                <w:spacing w:val="0"/>
                <w:kern w:val="0"/>
                <w:sz w:val="22"/>
                <w:szCs w:val="22"/>
                <w:lang w:val="en-US" w:eastAsia="zh-CN" w:bidi="ar"/>
              </w:rPr>
              <w:t>岗位要求</w:t>
            </w:r>
          </w:p>
        </w:tc>
        <w:tc>
          <w:tcPr>
            <w:tcW w:w="27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caps w:val="0"/>
                <w:spacing w:val="0"/>
                <w:kern w:val="0"/>
                <w:sz w:val="22"/>
                <w:szCs w:val="22"/>
                <w:lang w:val="en-US" w:eastAsia="zh-CN" w:bidi="ar"/>
              </w:rPr>
              <w:t>招聘条件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4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成本总监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40周岁及以下（1980年2月5日以后出生）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本科及以上学历</w:t>
            </w:r>
          </w:p>
        </w:tc>
        <w:tc>
          <w:tcPr>
            <w:tcW w:w="2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土木工程或工程造价等相关专业；具有5年及以上工作经验，须有中级职称及一级建造师执业资格（建筑专业），有大型房企负责成本控制工作经验优先考虑。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4" w:hRule="atLeast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成本部负责人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40周岁及以下（1980年2月5日以后出生）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本科及以上学历</w:t>
            </w:r>
          </w:p>
        </w:tc>
        <w:tc>
          <w:tcPr>
            <w:tcW w:w="2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土木工程或工程造价等相关专业；具有5年及以上工作经验，须有中级职称及二级建造师执业资格（建筑、市政、机电），有大型房企负责精装修成本控制工作经验优先考虑。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7C5BC0"/>
    <w:rsid w:val="477C5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2021-01-29T10:17:00Z</dcterms:created>
  <dc:creator>ぺ灬cc果冻ル</dc:creator>
  <cp:lastModifiedBy>ぺ灬cc果冻ル</cp:lastModifiedBy>
  <dcterms:modified xsi:type="dcterms:W3CDTF">2021-01-29T10:18:50Z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