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4"/>
        <w:gridCol w:w="1654"/>
        <w:gridCol w:w="1414"/>
        <w:gridCol w:w="1545"/>
        <w:gridCol w:w="32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Arial" w:hAnsi="Arial" w:cs="Arial"/>
                <w:color w:val="000000"/>
                <w:bdr w:val="none" w:color="auto" w:sz="0" w:space="0"/>
              </w:rPr>
              <w:t>序号</w:t>
            </w:r>
          </w:p>
        </w:tc>
        <w:tc>
          <w:tcPr>
            <w:tcW w:w="1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Arial" w:hAnsi="Arial" w:cs="Arial"/>
                <w:color w:val="000000"/>
                <w:bdr w:val="none" w:color="auto" w:sz="0" w:space="0"/>
              </w:rPr>
              <w:t>科室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Arial" w:hAnsi="Arial" w:cs="Arial"/>
                <w:color w:val="000000"/>
                <w:bdr w:val="none" w:color="auto" w:sz="0" w:space="0"/>
              </w:rPr>
              <w:t>岗位需求</w:t>
            </w: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Arial" w:hAnsi="Arial" w:cs="Arial"/>
                <w:color w:val="000000"/>
                <w:bdr w:val="none" w:color="auto" w:sz="0" w:space="0"/>
              </w:rPr>
              <w:t>人员类别</w:t>
            </w:r>
          </w:p>
        </w:tc>
        <w:tc>
          <w:tcPr>
            <w:tcW w:w="2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Arial" w:hAnsi="Arial" w:cs="Arial"/>
                <w:color w:val="000000"/>
                <w:bdr w:val="none" w:color="auto" w:sz="0" w:space="0"/>
              </w:rPr>
              <w:t>相关专业及要求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复杂牙颌颜面畸形 诊疗专科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不限（医）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编制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博士，口腔正畸专业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4（医）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硕士，口腔正畸学专业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8（护）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二本及以上，非专升本，护理专业，需获得护士资格证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1（技）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大专以上学历，口腔技工专业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1（洁牙员）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大专以上学历，口腔医学专业，需取得助理医师资格证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93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1（临床助理）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本科以上学历，口腔医学专业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青少年牙颌颜面发育管理专科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不限（医）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编制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博士，口腔正畸专业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4（医）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硕士，口腔正畸学专业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6（护）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二本及以上，非专升本，护理专业，需获得护士资格证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2（洁牙员）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大专以上学历，口腔医学专业，需取得助理医师资格证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2（临床助理）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本科以上学历，医学相关专业优先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儿童牙颌颜面发育 管理专科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不限（医）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编制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博士，口腔正畸或儿童口腔专业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6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1（医）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硕士，口腔正畸学或儿童口腔专业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2（护）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二本及以上，非专升本，护理专业，需获得护士资格证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儿童牙颌疾病诊疗 中心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不限（医）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编制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博士，口腔医学专业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5（医）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硕士，颌面外科、修复、牙周、儿童口腔、牙体牙髓、口腔预防专业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6（护）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二本及以上，非专升本，护理专业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2（技）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大专及以上学历，口腔技工专业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预检分诊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不限（医）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编制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博士，口腔正畸或儿童口腔专业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1（医）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硕士，熟悉儿牙及正畸工作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5（护）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二本及以上，非专升本，护理专业，需获得护士资格证，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164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4（导诊）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非编制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bdr w:val="none" w:color="auto" w:sz="0" w:space="0"/>
              </w:rPr>
              <w:t>大专及以上学历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360" w:beforeAutospacing="0" w:after="240" w:afterAutospacing="0" w:line="360" w:lineRule="auto"/>
        <w:ind w:left="384" w:right="0"/>
        <w:jc w:val="both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0062A"/>
    <w:rsid w:val="4210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2021-01-28T02:15:00Z</dcterms:created>
  <dc:creator>ぺ灬cc果冻ル</dc:creator>
  <cp:lastModifiedBy>ぺ灬cc果冻ル</cp:lastModifiedBy>
  <dcterms:modified xsi:type="dcterms:W3CDTF">2021-01-28T02:17:59Z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