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adjustRightInd w:val="0"/>
        <w:snapToGrid w:val="0"/>
        <w:spacing w:line="640" w:lineRule="exact"/>
        <w:ind w:firstLine="0" w:firstLineChars="0"/>
        <w:jc w:val="center"/>
        <w:rPr>
          <w:rFonts w:ascii="方正小标宋简体" w:hAnsi="黑体" w:eastAsia="方正小标宋简体"/>
          <w:b/>
          <w:bCs/>
          <w:color w:val="000000" w:themeColor="text1"/>
          <w:sz w:val="44"/>
          <w:szCs w:val="44"/>
        </w:rPr>
      </w:pPr>
      <w:r>
        <w:rPr>
          <w:rFonts w:hint="eastAsia" w:ascii="方正小标宋简体" w:hAnsi="黑体" w:eastAsia="方正小标宋简体"/>
          <w:b/>
          <w:bCs/>
          <w:color w:val="000000" w:themeColor="text1"/>
          <w:sz w:val="44"/>
          <w:szCs w:val="44"/>
        </w:rPr>
        <w:t>峨眉山市市情简介</w:t>
      </w:r>
    </w:p>
    <w:p>
      <w:pPr>
        <w:pStyle w:val="7"/>
        <w:adjustRightInd w:val="0"/>
        <w:snapToGrid w:val="0"/>
        <w:spacing w:line="640" w:lineRule="exact"/>
        <w:ind w:firstLine="0" w:firstLineChars="0"/>
        <w:rPr>
          <w:rFonts w:ascii="黑体" w:hAnsi="黑体" w:cs="黑体"/>
          <w:b/>
          <w:bCs/>
          <w:color w:val="000000"/>
          <w:sz w:val="36"/>
          <w:szCs w:val="36"/>
        </w:rPr>
      </w:pPr>
    </w:p>
    <w:p>
      <w:pPr>
        <w:pStyle w:val="7"/>
        <w:adjustRightInd w:val="0"/>
        <w:snapToGrid w:val="0"/>
        <w:spacing w:line="640" w:lineRule="exact"/>
        <w:ind w:firstLine="723"/>
        <w:rPr>
          <w:rFonts w:ascii="仿宋_GB2312" w:eastAsia="仿宋_GB2312"/>
          <w:b/>
          <w:bCs/>
          <w:sz w:val="36"/>
          <w:szCs w:val="36"/>
        </w:rPr>
      </w:pPr>
      <w:r>
        <w:rPr>
          <w:rFonts w:hint="eastAsia" w:ascii="黑体" w:hAnsi="黑体" w:cs="黑体"/>
          <w:b/>
          <w:bCs/>
          <w:color w:val="000000"/>
          <w:sz w:val="36"/>
          <w:szCs w:val="36"/>
        </w:rPr>
        <w:t>【地理位置及特点】</w:t>
      </w:r>
      <w:r>
        <w:rPr>
          <w:rFonts w:hint="eastAsia" w:ascii="仿宋_GB2312" w:hAnsi="仿宋" w:eastAsia="仿宋_GB2312"/>
          <w:b/>
          <w:bCs/>
          <w:color w:val="000000"/>
          <w:sz w:val="36"/>
          <w:szCs w:val="36"/>
        </w:rPr>
        <w:t>峨眉山市位于四川盆地西南边缘，已有2600多年历史，隋开皇十三年（公元593年）改名峨眉县，1988年撤县建市。市境内的峨眉山，以其“秀甲天下”的山水风光，源远流长的佛教文化和独具特色的人文景观享誉中外，是全国四大、全省唯一的世界文化与自然“双遗产”</w:t>
      </w:r>
      <w:r>
        <w:rPr>
          <w:rFonts w:hint="eastAsia" w:ascii="仿宋_GB2312" w:hAnsi="仿宋" w:eastAsia="仿宋_GB2312"/>
          <w:b/>
          <w:bCs/>
          <w:color w:val="000000"/>
          <w:sz w:val="36"/>
          <w:szCs w:val="36"/>
          <w:lang w:eastAsia="zh-CN"/>
        </w:rPr>
        <w:t>，获评国家生态文明建设示范市、首批国家全域旅游示范区、国家卫生城市，全省县域经济强县、首批天府旅游名县、服务业强县、实施乡村振兴战略先进县、省级文明城市等多项国省重磅荣誉</w:t>
      </w:r>
      <w:r>
        <w:rPr>
          <w:rFonts w:hint="eastAsia" w:ascii="仿宋_GB2312" w:hAnsi="仿宋" w:eastAsia="仿宋_GB2312"/>
          <w:b/>
          <w:bCs/>
          <w:color w:val="000000"/>
          <w:sz w:val="36"/>
          <w:szCs w:val="36"/>
        </w:rPr>
        <w:t>。</w:t>
      </w:r>
    </w:p>
    <w:p>
      <w:pPr>
        <w:pStyle w:val="7"/>
        <w:adjustRightInd w:val="0"/>
        <w:snapToGrid w:val="0"/>
        <w:spacing w:line="640" w:lineRule="exact"/>
        <w:ind w:firstLine="723"/>
        <w:rPr>
          <w:rFonts w:hint="eastAsia" w:ascii="仿宋_GB2312" w:hAnsi="仿宋" w:eastAsia="仿宋_GB2312"/>
          <w:b/>
          <w:bCs/>
          <w:color w:val="000000"/>
          <w:sz w:val="36"/>
          <w:szCs w:val="36"/>
          <w:lang w:eastAsia="zh-CN"/>
        </w:rPr>
      </w:pPr>
      <w:r>
        <w:rPr>
          <w:rFonts w:hint="eastAsia" w:ascii="黑体" w:hAnsi="黑体" w:cs="黑体"/>
          <w:b/>
          <w:bCs/>
          <w:color w:val="000000"/>
          <w:sz w:val="36"/>
          <w:szCs w:val="36"/>
        </w:rPr>
        <w:t>【行政区划、人口】</w:t>
      </w:r>
      <w:r>
        <w:rPr>
          <w:rFonts w:hint="eastAsia" w:ascii="仿宋_GB2312" w:hAnsi="仿宋" w:eastAsia="仿宋_GB2312"/>
          <w:b/>
          <w:bCs/>
          <w:color w:val="000000"/>
          <w:sz w:val="36"/>
          <w:szCs w:val="36"/>
        </w:rPr>
        <w:t>全市土地面积1183平方公里，城区面积18平方公里,辖2街道（胜利街道、峨山街道）10镇（绥山镇、黄湾镇、罗目镇、桂花桥镇、符溪镇、双福镇、九里镇、高桥镇、龙池镇、大为镇）1乡（龙门乡），</w:t>
      </w:r>
      <w:r>
        <w:rPr>
          <w:rFonts w:hint="eastAsia" w:ascii="仿宋_GB2312" w:hAnsi="仿宋" w:eastAsia="仿宋_GB2312"/>
          <w:b/>
          <w:bCs/>
          <w:color w:val="000000"/>
          <w:sz w:val="36"/>
          <w:szCs w:val="36"/>
          <w:lang w:eastAsia="zh-CN"/>
        </w:rPr>
        <w:t>行政村</w:t>
      </w:r>
      <w:r>
        <w:rPr>
          <w:rFonts w:hint="eastAsia" w:ascii="仿宋_GB2312" w:hAnsi="仿宋" w:eastAsia="仿宋_GB2312"/>
          <w:b/>
          <w:bCs/>
          <w:color w:val="000000"/>
          <w:sz w:val="36"/>
          <w:szCs w:val="36"/>
          <w:lang w:val="en-US" w:eastAsia="zh-CN"/>
        </w:rPr>
        <w:t>128个、社区26个，村民小组1108个。</w:t>
      </w:r>
      <w:r>
        <w:rPr>
          <w:rFonts w:hint="eastAsia" w:ascii="仿宋_GB2312" w:hAnsi="仿宋" w:eastAsia="仿宋_GB2312"/>
          <w:b/>
          <w:bCs/>
          <w:color w:val="000000"/>
          <w:sz w:val="36"/>
          <w:szCs w:val="36"/>
        </w:rPr>
        <w:t>全市户籍人口42.7万人、常住人口45.6万人，城镇化率60%</w:t>
      </w:r>
      <w:r>
        <w:rPr>
          <w:rFonts w:hint="eastAsia" w:ascii="仿宋_GB2312" w:hAnsi="仿宋" w:eastAsia="仿宋_GB2312"/>
          <w:b/>
          <w:bCs/>
          <w:color w:val="000000"/>
          <w:sz w:val="36"/>
          <w:szCs w:val="36"/>
          <w:lang w:eastAsia="zh-CN"/>
        </w:rPr>
        <w:t>，</w:t>
      </w:r>
    </w:p>
    <w:p>
      <w:pPr>
        <w:pStyle w:val="7"/>
        <w:adjustRightInd w:val="0"/>
        <w:snapToGrid w:val="0"/>
        <w:spacing w:line="640" w:lineRule="exact"/>
        <w:ind w:firstLine="723"/>
        <w:rPr>
          <w:rFonts w:ascii="仿宋_GB2312" w:hAnsi="仿宋" w:eastAsia="仿宋_GB2312"/>
          <w:b/>
          <w:bCs/>
          <w:color w:val="000000"/>
          <w:sz w:val="36"/>
          <w:szCs w:val="36"/>
        </w:rPr>
      </w:pPr>
      <w:r>
        <w:rPr>
          <w:rFonts w:hint="eastAsia" w:ascii="黑体" w:hAnsi="黑体" w:cs="黑体"/>
          <w:b/>
          <w:bCs/>
          <w:color w:val="000000"/>
          <w:sz w:val="36"/>
          <w:szCs w:val="36"/>
        </w:rPr>
        <w:t>【优势资源】</w:t>
      </w:r>
      <w:r>
        <w:rPr>
          <w:rFonts w:hint="eastAsia" w:ascii="仿宋_GB2312" w:hAnsi="仿宋" w:eastAsia="仿宋_GB2312"/>
          <w:b/>
          <w:bCs/>
          <w:color w:val="000000"/>
          <w:sz w:val="36"/>
          <w:szCs w:val="36"/>
        </w:rPr>
        <w:t>峨眉山文旅资源丰富，</w:t>
      </w:r>
      <w:r>
        <w:rPr>
          <w:rFonts w:hint="eastAsia" w:ascii="仿宋_GB2312" w:hAnsi="黑体" w:eastAsia="仿宋_GB2312"/>
          <w:b/>
          <w:sz w:val="36"/>
          <w:szCs w:val="36"/>
        </w:rPr>
        <w:t>“儒释道食茶武药”七大核心文化交相辉映，</w:t>
      </w:r>
      <w:r>
        <w:rPr>
          <w:rFonts w:hint="eastAsia" w:ascii="仿宋_GB2312" w:hAnsi="仿宋" w:eastAsia="仿宋_GB2312"/>
          <w:b/>
          <w:bCs/>
          <w:color w:val="000000"/>
          <w:sz w:val="36"/>
          <w:szCs w:val="36"/>
        </w:rPr>
        <w:t>高等植物3700余种，</w:t>
      </w:r>
      <w:r>
        <w:rPr>
          <w:rFonts w:hint="eastAsia" w:ascii="仿宋_GB2312" w:eastAsia="仿宋_GB2312"/>
          <w:b/>
          <w:bCs/>
          <w:sz w:val="36"/>
          <w:szCs w:val="36"/>
        </w:rPr>
        <w:t>野生动物2300余种，</w:t>
      </w:r>
      <w:r>
        <w:rPr>
          <w:rFonts w:hint="eastAsia" w:ascii="仿宋_GB2312" w:hAnsi="仿宋" w:eastAsia="仿宋_GB2312"/>
          <w:b/>
          <w:bCs/>
          <w:color w:val="000000"/>
          <w:sz w:val="36"/>
          <w:szCs w:val="36"/>
        </w:rPr>
        <w:t>森林覆盖率达到63.5</w:t>
      </w:r>
      <w:r>
        <w:rPr>
          <w:rFonts w:hint="eastAsia" w:ascii="仿宋_GB2312" w:hAnsi="仿宋" w:eastAsia="仿宋_GB2312"/>
          <w:b/>
          <w:bCs/>
          <w:color w:val="000000"/>
          <w:sz w:val="36"/>
          <w:szCs w:val="36"/>
          <w:lang w:val="en-US" w:eastAsia="zh-CN"/>
        </w:rPr>
        <w:t>4</w:t>
      </w:r>
      <w:r>
        <w:rPr>
          <w:rFonts w:hint="eastAsia" w:ascii="仿宋_GB2312" w:hAnsi="仿宋" w:eastAsia="仿宋_GB2312"/>
          <w:b/>
          <w:bCs/>
          <w:color w:val="000000"/>
          <w:sz w:val="36"/>
          <w:szCs w:val="36"/>
        </w:rPr>
        <w:t>%，素有“仙山佛国”“植物王国”“动物乐园”“天然氧吧”等美誉。全市共有A级旅游景区5处，其中5A级1处（峨眉山景区），4A级3处（大佛禅院、旅博天地、农夫山泉），3A级1处（竹叶青生态茗园）。</w:t>
      </w:r>
    </w:p>
    <w:p>
      <w:pPr>
        <w:pStyle w:val="7"/>
        <w:adjustRightInd w:val="0"/>
        <w:snapToGrid w:val="0"/>
        <w:spacing w:line="640" w:lineRule="exact"/>
        <w:ind w:firstLine="723"/>
        <w:rPr>
          <w:rFonts w:ascii="黑体" w:hAnsi="黑体" w:cs="黑体"/>
          <w:b/>
          <w:bCs/>
          <w:color w:val="000000"/>
          <w:sz w:val="36"/>
          <w:szCs w:val="36"/>
        </w:rPr>
      </w:pPr>
      <w:r>
        <w:rPr>
          <w:rFonts w:hint="eastAsia" w:ascii="黑体" w:hAnsi="黑体" w:cs="黑体"/>
          <w:b/>
          <w:bCs/>
          <w:color w:val="000000"/>
          <w:sz w:val="36"/>
          <w:szCs w:val="36"/>
        </w:rPr>
        <w:t>【经济概况】</w:t>
      </w:r>
      <w:r>
        <w:rPr>
          <w:rFonts w:hint="eastAsia" w:ascii="仿宋_GB2312" w:hAnsi="仿宋" w:eastAsia="仿宋_GB2312"/>
          <w:b/>
          <w:bCs/>
          <w:color w:val="000000"/>
          <w:sz w:val="36"/>
          <w:szCs w:val="36"/>
        </w:rPr>
        <w:t>2020年，预计实现地区生产总值350亿元、增长5%，规模以上工业增加值增长3.3%，全社会固定资产投资增长11%，社会消费品零售总额132.6亿元、下降2.3%，地方一般公共预算收入20.3亿元、增长1.7%，城镇和农村居民人均可支配收入分别达40874元和21096元、增长9%和9.5%。</w:t>
      </w:r>
    </w:p>
    <w:p>
      <w:pPr>
        <w:spacing w:line="640" w:lineRule="exact"/>
        <w:ind w:firstLine="723" w:firstLineChars="200"/>
        <w:rPr>
          <w:rFonts w:hint="eastAsia" w:ascii="仿宋_GB2312" w:hAnsi="仿宋" w:eastAsia="仿宋_GB2312"/>
          <w:b/>
          <w:bCs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</w:rPr>
        <w:t>【战略定位】</w:t>
      </w:r>
      <w:r>
        <w:rPr>
          <w:rFonts w:hint="eastAsia" w:ascii="仿宋_GB2312" w:hAnsi="仿宋" w:eastAsia="仿宋_GB2312"/>
          <w:b/>
          <w:bCs/>
          <w:color w:val="000000"/>
          <w:sz w:val="36"/>
          <w:szCs w:val="36"/>
        </w:rPr>
        <w:t>按照“绿水青山典范城市”总体定位、“生态立市、文旅兴市、产业强市”三大发展战略、“建设世界重要旅游目的地、培育优势产业集群、走进群众”等七大专项行动的“137”总体思路，加快推动经济社会高质量发展</w:t>
      </w:r>
      <w:r>
        <w:rPr>
          <w:rFonts w:hint="eastAsia" w:ascii="仿宋_GB2312" w:hAnsi="仿宋" w:eastAsia="仿宋_GB2312"/>
          <w:b/>
          <w:bCs/>
          <w:color w:val="000000"/>
          <w:sz w:val="36"/>
          <w:szCs w:val="36"/>
          <w:lang w:eastAsia="zh-CN"/>
        </w:rPr>
        <w:t>，努力实现成渝地区双城经济圈节点崛起</w:t>
      </w:r>
      <w:bookmarkStart w:id="0" w:name="_GoBack"/>
      <w:bookmarkEnd w:id="0"/>
      <w:r>
        <w:rPr>
          <w:rFonts w:hint="eastAsia" w:ascii="仿宋_GB2312" w:hAnsi="仿宋" w:eastAsia="仿宋_GB2312"/>
          <w:b/>
          <w:bCs/>
          <w:color w:val="000000"/>
          <w:sz w:val="36"/>
          <w:szCs w:val="36"/>
        </w:rPr>
        <w:t>。</w:t>
      </w:r>
    </w:p>
    <w:p>
      <w:pPr>
        <w:pStyle w:val="2"/>
        <w:rPr>
          <w:rFonts w:hint="eastAsia" w:ascii="仿宋_GB2312" w:hAnsi="仿宋" w:eastAsia="仿宋_GB2312"/>
          <w:b/>
          <w:bCs/>
          <w:color w:val="000000"/>
          <w:sz w:val="36"/>
          <w:szCs w:val="36"/>
        </w:rPr>
      </w:pPr>
    </w:p>
    <w:p>
      <w:pPr>
        <w:rPr>
          <w:rFonts w:hint="eastAsia" w:ascii="仿宋_GB2312" w:hAnsi="仿宋" w:eastAsia="仿宋_GB2312"/>
          <w:b/>
          <w:bCs/>
          <w:color w:val="000000"/>
          <w:sz w:val="36"/>
          <w:szCs w:val="36"/>
        </w:rPr>
      </w:pPr>
    </w:p>
    <w:p>
      <w:pPr>
        <w:pStyle w:val="2"/>
        <w:rPr>
          <w:rFonts w:hint="default" w:eastAsia="仿宋_GB2312"/>
          <w:lang w:val="en-US" w:eastAsia="zh-CN"/>
        </w:rPr>
      </w:pPr>
      <w:r>
        <w:rPr>
          <w:rFonts w:hint="eastAsia" w:ascii="仿宋_GB2312" w:hAnsi="仿宋" w:eastAsia="仿宋_GB2312"/>
          <w:b/>
          <w:bCs/>
          <w:color w:val="000000"/>
          <w:sz w:val="36"/>
          <w:szCs w:val="36"/>
          <w:lang w:val="en-US" w:eastAsia="zh-CN"/>
        </w:rPr>
        <w:t xml:space="preserve">                      </w:t>
      </w:r>
    </w:p>
    <w:sectPr>
      <w:pgSz w:w="11906" w:h="16838"/>
      <w:pgMar w:top="2041" w:right="1468" w:bottom="1587" w:left="146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8597568-43D7-467F-9855-CE71EF84A7A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  <w:embedRegular r:id="rId2" w:fontKey="{B80DDB8B-9571-4235-8361-122F6E7CD1C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12645DA-6370-40F5-AB41-6BD0997E2CC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145EA1F-97F2-4CE0-9B0F-EA8A4374880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4E937742"/>
    <w:rsid w:val="00533127"/>
    <w:rsid w:val="00604A1C"/>
    <w:rsid w:val="00914D31"/>
    <w:rsid w:val="009724A3"/>
    <w:rsid w:val="00C5018E"/>
    <w:rsid w:val="023F76FC"/>
    <w:rsid w:val="02E13ED3"/>
    <w:rsid w:val="049E3AD0"/>
    <w:rsid w:val="04C10145"/>
    <w:rsid w:val="04C6293E"/>
    <w:rsid w:val="0B871919"/>
    <w:rsid w:val="0BA7081A"/>
    <w:rsid w:val="0C477919"/>
    <w:rsid w:val="11FE69C5"/>
    <w:rsid w:val="124A48EC"/>
    <w:rsid w:val="17F5560D"/>
    <w:rsid w:val="17FB3475"/>
    <w:rsid w:val="19265E48"/>
    <w:rsid w:val="1BB449C4"/>
    <w:rsid w:val="1D545126"/>
    <w:rsid w:val="1FA4207F"/>
    <w:rsid w:val="24C30680"/>
    <w:rsid w:val="345F2CF5"/>
    <w:rsid w:val="36EA589D"/>
    <w:rsid w:val="3BCE250F"/>
    <w:rsid w:val="3C400DA4"/>
    <w:rsid w:val="406F7791"/>
    <w:rsid w:val="44D878FB"/>
    <w:rsid w:val="464E2D3F"/>
    <w:rsid w:val="4CA54464"/>
    <w:rsid w:val="4E937742"/>
    <w:rsid w:val="55461AC5"/>
    <w:rsid w:val="5D493F66"/>
    <w:rsid w:val="6081543B"/>
    <w:rsid w:val="62611BB4"/>
    <w:rsid w:val="67295ED8"/>
    <w:rsid w:val="682438CE"/>
    <w:rsid w:val="6B670E73"/>
    <w:rsid w:val="6B8816CA"/>
    <w:rsid w:val="6C9367B8"/>
    <w:rsid w:val="6CA854CA"/>
    <w:rsid w:val="6E8B4888"/>
    <w:rsid w:val="71BA57EF"/>
    <w:rsid w:val="77DC47D1"/>
    <w:rsid w:val="7F23602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A3"/>
    <w:basedOn w:val="1"/>
    <w:qFormat/>
    <w:uiPriority w:val="99"/>
    <w:pPr>
      <w:spacing w:line="590" w:lineRule="exact"/>
      <w:ind w:firstLine="660" w:firstLineChars="200"/>
    </w:pPr>
    <w:rPr>
      <w:rFonts w:eastAsia="黑体" w:cs="Calibri"/>
      <w:sz w:val="33"/>
      <w:szCs w:val="33"/>
    </w:rPr>
  </w:style>
  <w:style w:type="character" w:customStyle="1" w:styleId="8">
    <w:name w:val="页眉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DD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111</Words>
  <Characters>636</Characters>
  <Lines>5</Lines>
  <Paragraphs>1</Paragraphs>
  <TotalTime>0</TotalTime>
  <ScaleCrop>false</ScaleCrop>
  <LinksUpToDate>false</LinksUpToDate>
  <CharactersWithSpaces>746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2020-04-29T07:00:00Z</dcterms:created>
  <dc:creator>飞</dc:creator>
  <cp:lastModifiedBy>李琴</cp:lastModifiedBy>
  <cp:lastPrinted>2020-05-06T07:03:00Z</cp:lastPrinted>
  <dcterms:modified xsi:type="dcterms:W3CDTF">2021-01-26T02:38:07Z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