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1C99EF"/>
          <w:spacing w:val="0"/>
          <w:sz w:val="25"/>
          <w:szCs w:val="25"/>
          <w:bdr w:val="none" w:color="auto" w:sz="0" w:space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C99EF"/>
          <w:spacing w:val="0"/>
          <w:sz w:val="25"/>
          <w:szCs w:val="25"/>
        </w:rPr>
        <w:t>2021年</w:t>
      </w:r>
      <w:r>
        <w:rPr>
          <w:rFonts w:hint="eastAsia" w:ascii="微软雅黑" w:hAnsi="微软雅黑" w:eastAsia="微软雅黑" w:cs="微软雅黑"/>
          <w:i w:val="0"/>
          <w:caps w:val="0"/>
          <w:color w:val="1C99EF"/>
          <w:spacing w:val="0"/>
          <w:sz w:val="25"/>
          <w:szCs w:val="25"/>
          <w:bdr w:val="none" w:color="auto" w:sz="0" w:space="0"/>
        </w:rPr>
        <w:t>重庆市璧山区妇幼保健院人才招聘计划</w:t>
      </w:r>
    </w:p>
    <w:tbl>
      <w:tblPr>
        <w:tblW w:w="10463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7"/>
        <w:gridCol w:w="1279"/>
        <w:gridCol w:w="1671"/>
        <w:gridCol w:w="738"/>
        <w:gridCol w:w="1987"/>
        <w:gridCol w:w="2273"/>
        <w:gridCol w:w="19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6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39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起点学历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/学位</w:t>
            </w:r>
          </w:p>
        </w:tc>
        <w:tc>
          <w:tcPr>
            <w:tcW w:w="61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65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89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执业资格及要求</w:t>
            </w:r>
          </w:p>
        </w:tc>
        <w:tc>
          <w:tcPr>
            <w:tcW w:w="160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  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06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39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65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89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6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执医证、规培证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规培妇产科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执医证、规培证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规培妇产科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执医证、规培证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儿科呼吸方向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执医证、规培证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儿科感染与消化方向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内科医师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执医证、规培证或中级及以上职称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重症医学科医师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执医证、规培证或中级及以上职称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规培重症医学优先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心理卫生医师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临床医学、精神医学、精神病与精神卫生学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执医证、规培证或中级及以上职称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急诊科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急诊医学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执医证、规培证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执医证、规培证或中级及以上职称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执医证、规培证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超声诊断医师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执医证、规培证或中级及以上职称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6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诊断医师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执医证、规培证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6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医学影像学、放射医学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执医证、规培证或中级及以上职称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执医证、规培证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病理诊断医师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执医证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临床医学、基础医学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执医证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3年以上病理诊断工作经历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放射技师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乳腺技师上岗证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检验技师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医学检验、医学检验技术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检验师证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药师证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幼儿教师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幼儿教育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幼教证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儿童康复治疗师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特殊教育学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教师资格证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康复治疗师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行政干事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公共管理、行政管理、社会医学与卫生事业管理、管理学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护士证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具有三甲医院规培及工作经验优先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带头人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副高及以上职称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三甲教学医院5年以上工作经历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客座专家、教授</w:t>
            </w:r>
          </w:p>
        </w:tc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副高及以上职称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曾任本专业省市级或国家级专委会组委或副组委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4462C"/>
    <w:rsid w:val="42D446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2021-01-25T02:11:00Z</dcterms:created>
  <dc:creator>WPS_1609033458</dc:creator>
  <cp:lastModifiedBy>WPS_1609033458</cp:lastModifiedBy>
  <dcterms:modified xsi:type="dcterms:W3CDTF">2021-01-25T02:11:41Z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