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shd w:val="clear" w:color="auto" w:fill="FFFFFF"/>
          <w:lang w:eastAsia="zh-Hans"/>
        </w:rPr>
      </w:pP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highlight w:val="none"/>
          <w:shd w:val="clear" w:color="auto" w:fill="FFFFFF"/>
          <w:lang w:val="en-US" w:eastAsia="zh-Hans"/>
        </w:rPr>
        <w:t>附件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highlight w:val="none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highlight w:val="none"/>
          <w:shd w:val="clear" w:color="auto" w:fill="FFFFFF"/>
          <w:lang w:eastAsia="zh-Hans"/>
        </w:rPr>
        <w:t>：</w:t>
      </w:r>
    </w:p>
    <w:p>
      <w:pPr>
        <w:spacing w:line="500" w:lineRule="exact"/>
        <w:jc w:val="center"/>
        <w:rPr>
          <w:rFonts w:hint="eastAsia" w:ascii="方正小标宋简体" w:hAnsi="宋体" w:eastAsia="方正小标宋简体"/>
          <w:b/>
          <w:color w:val="auto"/>
          <w:sz w:val="44"/>
          <w:szCs w:val="44"/>
          <w:shd w:val="clear" w:color="auto" w:fill="FFFFFF"/>
        </w:rPr>
      </w:pPr>
      <w:r>
        <w:rPr>
          <w:rFonts w:hint="eastAsia" w:ascii="方正小标宋简体" w:hAnsi="宋体" w:eastAsia="方正小标宋简体"/>
          <w:b/>
          <w:color w:val="auto"/>
          <w:sz w:val="44"/>
          <w:szCs w:val="44"/>
          <w:shd w:val="clear" w:color="auto" w:fill="FFFFFF"/>
        </w:rPr>
        <w:t>笔试疫情防控注意事项</w:t>
      </w:r>
    </w:p>
    <w:p>
      <w:pPr>
        <w:spacing w:line="560" w:lineRule="exact"/>
        <w:rPr>
          <w:rFonts w:hint="eastAsia" w:ascii="仿宋_GB2312" w:hAnsi="微软雅黑" w:eastAsia="仿宋_GB2312"/>
          <w:color w:val="auto"/>
          <w:sz w:val="32"/>
          <w:szCs w:val="32"/>
          <w:shd w:val="clear" w:color="auto" w:fill="FFFFFF"/>
        </w:rPr>
      </w:pPr>
    </w:p>
    <w:p>
      <w:pPr>
        <w:pStyle w:val="3"/>
        <w:shd w:val="clear" w:color="auto" w:fill="FFFFFF"/>
        <w:spacing w:before="0" w:beforeAutospacing="0" w:after="0" w:afterAutospacing="0" w:line="560" w:lineRule="exact"/>
        <w:ind w:firstLine="480"/>
        <w:rPr>
          <w:rFonts w:hint="eastAsia" w:ascii="仿宋_GB2312" w:hAnsi="微软雅黑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1、考生进入笔试考点参加笔试，应当主动出示山东省电子健康通行码，并按要求主动接受体温测量。健康码为绿码、现场测量体温正常（体温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〈</w:t>
      </w:r>
      <w:r>
        <w:rPr>
          <w:rFonts w:hint="eastAsia" w:ascii="仿宋_GB2312" w:eastAsia="仿宋_GB2312"/>
          <w:color w:val="auto"/>
          <w:sz w:val="32"/>
          <w:szCs w:val="32"/>
        </w:rPr>
        <w:t>37.3℃）且无咳嗽等急性呼吸道异常症状者方可进入考场。</w:t>
      </w:r>
    </w:p>
    <w:p>
      <w:pPr>
        <w:pStyle w:val="3"/>
        <w:shd w:val="clear" w:color="auto" w:fill="FFFFFF"/>
        <w:spacing w:before="0" w:beforeAutospacing="0" w:after="0" w:afterAutospacing="0" w:line="560" w:lineRule="exact"/>
        <w:ind w:firstLine="480"/>
        <w:rPr>
          <w:rFonts w:hint="eastAsia" w:ascii="仿宋_GB2312" w:hAnsi="微软雅黑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2、健康码为绿码但有异常症状、经现场评估可以参加考试的考生，健康码为黄码但持有考前7天内在检测机构检测后新冠病毒核酸检测阴性证明的考生，将被安排在备用隔离考场参加考试。</w:t>
      </w:r>
    </w:p>
    <w:p>
      <w:pPr>
        <w:pStyle w:val="3"/>
        <w:shd w:val="clear" w:color="auto" w:fill="FFFFFF"/>
        <w:spacing w:before="0" w:beforeAutospacing="0" w:after="0" w:afterAutospacing="0" w:line="560" w:lineRule="exact"/>
        <w:ind w:firstLine="480"/>
        <w:rPr>
          <w:rFonts w:hint="eastAsia" w:ascii="仿宋_GB2312" w:hAnsi="微软雅黑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3、健康码红码考生，或是无法提供新冠病毒核酸检测阴性证明的健康码黄码考生，以及经现场卫生防疫专业人员确认有可疑症状（体温37.3℃以上，出现持续干咳、乏力、呼吸困难等症状）的考生，不得参加考试。考生可在考点现场进行登记，之后予以退费。</w:t>
      </w:r>
    </w:p>
    <w:p>
      <w:pPr>
        <w:pStyle w:val="3"/>
        <w:shd w:val="clear" w:color="auto" w:fill="FFFFFF"/>
        <w:spacing w:before="0" w:beforeAutospacing="0" w:after="0" w:afterAutospacing="0" w:line="560" w:lineRule="exact"/>
        <w:ind w:firstLine="480"/>
        <w:rPr>
          <w:rFonts w:hint="eastAsia" w:ascii="仿宋_GB2312" w:hAnsi="微软雅黑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4、考生应注意个人防护，自备一次性使用医用外科口罩。考生进入考场前，应佩戴一次性医用外科口罩，接受身份核验时按要求摘下口罩。进入考场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就座</w:t>
      </w:r>
      <w:r>
        <w:rPr>
          <w:rFonts w:hint="eastAsia" w:ascii="仿宋_GB2312" w:eastAsia="仿宋_GB2312"/>
          <w:color w:val="auto"/>
          <w:sz w:val="32"/>
          <w:szCs w:val="32"/>
        </w:rPr>
        <w:t>后，考生可自主决定是否继续佩戴；隔离考场需全程佩戴口罩。</w:t>
      </w:r>
    </w:p>
    <w:p>
      <w:pPr>
        <w:pStyle w:val="3"/>
        <w:shd w:val="clear" w:color="auto" w:fill="FFFFFF"/>
        <w:spacing w:before="0" w:beforeAutospacing="0" w:after="0" w:afterAutospacing="0" w:line="560" w:lineRule="exact"/>
        <w:ind w:firstLine="48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5、因考前7天旅居地疫情风险等级调整为中、高风险而无法来济的考生，可凭当地村居（社区）出具的情况说明，于考试结束后2日内联系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Hans"/>
        </w:rPr>
        <w:t>考务组</w:t>
      </w:r>
      <w:r>
        <w:rPr>
          <w:rFonts w:hint="eastAsia" w:ascii="仿宋_GB2312" w:eastAsia="仿宋_GB2312"/>
          <w:color w:val="auto"/>
          <w:sz w:val="32"/>
          <w:szCs w:val="32"/>
        </w:rPr>
        <w:t>（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0531-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82700076</w:t>
      </w:r>
      <w:r>
        <w:rPr>
          <w:rFonts w:hint="eastAsia" w:ascii="仿宋_GB2312" w:eastAsia="仿宋_GB2312"/>
          <w:color w:val="auto"/>
          <w:sz w:val="32"/>
          <w:szCs w:val="32"/>
        </w:rPr>
        <w:t>）办理退费。</w:t>
      </w:r>
    </w:p>
    <w:p>
      <w:pPr>
        <w:pStyle w:val="3"/>
        <w:shd w:val="clear" w:color="auto" w:fill="FFFFFF"/>
        <w:spacing w:before="0" w:beforeAutospacing="0" w:after="0" w:afterAutospacing="0" w:line="560" w:lineRule="exact"/>
        <w:ind w:firstLine="480"/>
        <w:rPr>
          <w:rFonts w:hint="eastAsia" w:ascii="仿宋_GB2312" w:hAnsi="微软雅黑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6、考生参加笔试前，提前做好自我健康监测，填写好《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健康筛查信息采集表》（表1）、《考前自我健康监测记录表》（表2）</w:t>
      </w:r>
      <w:r>
        <w:rPr>
          <w:rFonts w:hint="eastAsia" w:ascii="仿宋_GB2312" w:eastAsia="仿宋_GB2312"/>
          <w:color w:val="auto"/>
          <w:sz w:val="32"/>
          <w:szCs w:val="32"/>
        </w:rPr>
        <w:t>，本人签好姓名、联系电话、日期，于进入笔试考点现场参加笔试时一并上交。</w:t>
      </w:r>
    </w:p>
    <w:p>
      <w:pPr>
        <w:pStyle w:val="3"/>
        <w:shd w:val="clear" w:color="auto" w:fill="FFFFFF"/>
        <w:spacing w:before="0" w:beforeAutospacing="0" w:after="0" w:afterAutospacing="0" w:line="500" w:lineRule="exact"/>
        <w:ind w:firstLine="640" w:firstLineChars="200"/>
        <w:jc w:val="center"/>
        <w:rPr>
          <w:rFonts w:hint="eastAsia" w:ascii="仿宋_GB2312" w:hAnsi="微软雅黑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请考生认真阅读疫情防控注意事项，特别是外省来济人员，要严格执行我省疫情防控有关规定和要求，考前避免前往疫情中、高风险地区，主动减少外出和不必要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地聚集</w:t>
      </w:r>
      <w:r>
        <w:rPr>
          <w:rFonts w:hint="eastAsia" w:ascii="仿宋_GB2312" w:eastAsia="仿宋_GB2312"/>
          <w:color w:val="auto"/>
          <w:sz w:val="32"/>
          <w:szCs w:val="32"/>
        </w:rPr>
        <w:t>、人员接触，以免影响参加考试；注意做好自我健康管理和个人防护，每日自觉进行体温测量、记录及健康状况监测。凡违反我省常态化疫情防控有关规定，隐瞒、虚报旅居史、接触史、健康状况等疫情防控重点信息的，将依法依规追究责任。</w:t>
      </w:r>
      <w:r>
        <w:rPr>
          <w:b/>
          <w:color w:val="auto"/>
          <w:sz w:val="44"/>
          <w:szCs w:val="44"/>
        </w:rPr>
        <w:br w:type="page"/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关于山东省电子健康通行码申领使用、查询疫情风险等级等有关问题的说明</w:t>
      </w:r>
    </w:p>
    <w:p>
      <w:pPr>
        <w:pStyle w:val="3"/>
        <w:shd w:val="clear" w:color="auto" w:fill="FFFFFF"/>
        <w:spacing w:before="0" w:beforeAutospacing="0" w:after="0" w:afterAutospacing="0" w:line="500" w:lineRule="exact"/>
        <w:jc w:val="both"/>
        <w:rPr>
          <w:rFonts w:hint="eastAsia" w:ascii="仿宋_GB2312" w:hAnsi="微软雅黑" w:eastAsia="仿宋_GB2312"/>
          <w:color w:val="auto"/>
          <w:sz w:val="32"/>
          <w:szCs w:val="32"/>
        </w:rPr>
      </w:pPr>
    </w:p>
    <w:p>
      <w:pPr>
        <w:pStyle w:val="3"/>
        <w:shd w:val="clear" w:color="auto" w:fill="FFFFFF"/>
        <w:spacing w:before="0" w:beforeAutospacing="0" w:after="0" w:afterAutospacing="0" w:line="500" w:lineRule="exact"/>
        <w:ind w:firstLine="480"/>
        <w:jc w:val="both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一、如何申请办理和使用山东省电子健康通行码</w:t>
      </w:r>
    </w:p>
    <w:p>
      <w:pPr>
        <w:pStyle w:val="3"/>
        <w:shd w:val="clear" w:color="auto" w:fill="FFFFFF"/>
        <w:spacing w:before="0" w:beforeAutospacing="0" w:after="0" w:afterAutospacing="0" w:line="500" w:lineRule="exact"/>
        <w:ind w:firstLine="480"/>
        <w:jc w:val="both"/>
        <w:rPr>
          <w:rFonts w:hint="eastAsia" w:ascii="仿宋_GB2312" w:hAnsi="微软雅黑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山东省电子健康通行码可通过三种途径办理。一是微信关注“健康山东服务号”微信公众号，进入“防疫专区”办理；二是下载“爱山东”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App</w:t>
      </w:r>
      <w:r>
        <w:rPr>
          <w:rFonts w:hint="eastAsia" w:ascii="仿宋_GB2312" w:eastAsia="仿宋_GB2312"/>
          <w:color w:val="auto"/>
          <w:sz w:val="32"/>
          <w:szCs w:val="32"/>
        </w:rPr>
        <w:t>，进入首页“热点应用”办理；三是支付宝首页搜索“山东健康通行卡”办理。经实名认证后，填写申报信息获取“山东省电子健康通行码”。其中：</w:t>
      </w:r>
    </w:p>
    <w:p>
      <w:pPr>
        <w:pStyle w:val="3"/>
        <w:shd w:val="clear" w:color="auto" w:fill="FFFFFF"/>
        <w:spacing w:before="0" w:beforeAutospacing="0" w:after="0" w:afterAutospacing="0" w:line="500" w:lineRule="exact"/>
        <w:ind w:firstLine="480"/>
        <w:jc w:val="both"/>
        <w:rPr>
          <w:rFonts w:hint="eastAsia" w:ascii="仿宋_GB2312" w:hAnsi="微软雅黑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1．山东省居民可直接点击“健康通行卡”栏目，选中“通行码申请”，按照提示，仅需填写姓名、证件类型、证件号码、手机号码、国籍（地区）、居住地址、14天内接触史7项基本信息，并作出承诺后，即可领取健康通行码。</w:t>
      </w:r>
    </w:p>
    <w:p>
      <w:pPr>
        <w:pStyle w:val="3"/>
        <w:shd w:val="clear" w:color="auto" w:fill="FFFFFF"/>
        <w:spacing w:before="0" w:beforeAutospacing="0" w:after="0" w:afterAutospacing="0" w:line="500" w:lineRule="exact"/>
        <w:ind w:firstLine="480"/>
        <w:jc w:val="both"/>
        <w:rPr>
          <w:rFonts w:hint="eastAsia" w:ascii="仿宋_GB2312" w:hAnsi="微软雅黑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2.外省来鲁（返鲁）人员，到达我省后须通过“来鲁申报”模块转码为山东省健康通行码，持绿码一律通行。</w:t>
      </w:r>
    </w:p>
    <w:p>
      <w:pPr>
        <w:pStyle w:val="3"/>
        <w:shd w:val="clear" w:color="auto" w:fill="FFFFFF"/>
        <w:spacing w:before="0" w:beforeAutospacing="0" w:after="0" w:afterAutospacing="0" w:line="500" w:lineRule="exact"/>
        <w:ind w:firstLine="480"/>
        <w:jc w:val="both"/>
        <w:rPr>
          <w:rFonts w:hint="eastAsia" w:ascii="仿宋_GB2312" w:hAnsi="微软雅黑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3.自境外入鲁（返鲁）人员隔离期满后，经检测合格的通过“来鲁申报”模块申领健康通行码，经大数据比对自动赋码。</w:t>
      </w:r>
    </w:p>
    <w:p>
      <w:pPr>
        <w:pStyle w:val="3"/>
        <w:shd w:val="clear" w:color="auto" w:fill="FFFFFF"/>
        <w:spacing w:before="0" w:beforeAutospacing="0" w:after="0" w:afterAutospacing="0" w:line="500" w:lineRule="exact"/>
        <w:ind w:firstLine="480"/>
        <w:jc w:val="both"/>
        <w:rPr>
          <w:rFonts w:hint="eastAsia" w:ascii="仿宋_GB2312" w:hAnsi="微软雅黑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省外考生山东省电子健康通行码（绿码）转换有问题的，可拨打咨询电话0531-67605180或0531-12345。</w:t>
      </w:r>
    </w:p>
    <w:p>
      <w:pPr>
        <w:pStyle w:val="3"/>
        <w:shd w:val="clear" w:color="auto" w:fill="FFFFFF"/>
        <w:spacing w:before="0" w:beforeAutospacing="0" w:after="0" w:afterAutospacing="0" w:line="500" w:lineRule="exact"/>
        <w:ind w:firstLine="480"/>
        <w:jc w:val="both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二、中、高风险等疫情重点地区流入人员管理有关规定</w:t>
      </w:r>
    </w:p>
    <w:p>
      <w:pPr>
        <w:pStyle w:val="3"/>
        <w:shd w:val="clear" w:color="auto" w:fill="FFFFFF"/>
        <w:spacing w:before="0" w:beforeAutospacing="0" w:after="0" w:afterAutospacing="0" w:line="500" w:lineRule="exact"/>
        <w:ind w:firstLine="480"/>
        <w:jc w:val="both"/>
        <w:rPr>
          <w:rFonts w:hint="eastAsia" w:ascii="仿宋_GB2312" w:hAnsi="微软雅黑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中、高风险等疫情重点地区来鲁的人员纳入当地疫情防控体系，按照有关要求进行提前准备、健康管理和核酸检测，具体要求请联系各地疾控部门。</w:t>
      </w:r>
    </w:p>
    <w:p>
      <w:pPr>
        <w:pStyle w:val="3"/>
        <w:shd w:val="clear" w:color="auto" w:fill="FFFFFF"/>
        <w:spacing w:before="0" w:beforeAutospacing="0" w:after="0" w:afterAutospacing="0" w:line="500" w:lineRule="exact"/>
        <w:ind w:firstLine="480"/>
        <w:jc w:val="both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三、如何查询所在地区的疫情风险等级</w:t>
      </w:r>
    </w:p>
    <w:p>
      <w:pPr>
        <w:pStyle w:val="3"/>
        <w:shd w:val="clear" w:color="auto" w:fill="FFFFFF"/>
        <w:spacing w:before="0" w:beforeAutospacing="0" w:after="0" w:afterAutospacing="0" w:line="500" w:lineRule="exact"/>
        <w:ind w:firstLine="480"/>
        <w:jc w:val="both"/>
        <w:rPr>
          <w:rFonts w:hint="eastAsia" w:ascii="仿宋_GB2312" w:eastAsia="仿宋_GB2312"/>
          <w:color w:val="auto"/>
          <w:sz w:val="32"/>
          <w:szCs w:val="32"/>
        </w:rPr>
        <w:sectPr>
          <w:pgSz w:w="11906" w:h="16838"/>
          <w:pgMar w:top="1361" w:right="1474" w:bottom="1247" w:left="1531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color w:val="auto"/>
          <w:sz w:val="32"/>
          <w:szCs w:val="32"/>
        </w:rPr>
        <w:t>可使用“国务院客户端”微信小程序点击“疫情风险查询”，或在微信小程序中搜索“疫情风险等级查询”，或登陆http://bmfw.www.gov.cn/yqfxdjcx/index.html，选择查询地区即可了解该地的疫情风险等级。</w:t>
      </w:r>
    </w:p>
    <w:p>
      <w:pPr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表1</w:t>
      </w:r>
    </w:p>
    <w:p>
      <w:pPr>
        <w:tabs>
          <w:tab w:val="left" w:pos="8430"/>
        </w:tabs>
        <w:jc w:val="center"/>
        <w:rPr>
          <w:rFonts w:hint="eastAsia" w:ascii="宋体" w:hAnsi="宋体"/>
          <w:b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健康筛查信息采集表</w:t>
      </w:r>
    </w:p>
    <w:p>
      <w:pPr>
        <w:spacing w:line="700" w:lineRule="exact"/>
        <w:ind w:firstLine="643" w:firstLineChars="200"/>
        <w:rPr>
          <w:rFonts w:hint="eastAsia" w:ascii="宋体" w:hAnsi="宋体" w:eastAsia="仿宋"/>
          <w:b/>
          <w:color w:val="auto"/>
          <w:sz w:val="32"/>
          <w:szCs w:val="32"/>
        </w:rPr>
      </w:pPr>
    </w:p>
    <w:tbl>
      <w:tblPr>
        <w:tblStyle w:val="4"/>
        <w:tblW w:w="127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902"/>
        <w:gridCol w:w="1203"/>
        <w:gridCol w:w="1253"/>
        <w:gridCol w:w="1488"/>
        <w:gridCol w:w="1843"/>
        <w:gridCol w:w="1843"/>
        <w:gridCol w:w="1523"/>
        <w:gridCol w:w="1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101" w:type="dxa"/>
            <w:vMerge w:val="restart"/>
            <w:tcBorders>
              <w:tl2br w:val="single" w:color="auto" w:sz="4" w:space="0"/>
            </w:tcBorders>
            <w:noWrap w:val="0"/>
            <w:vAlign w:val="top"/>
          </w:tcPr>
          <w:p>
            <w:pPr>
              <w:ind w:firstLine="735" w:firstLineChars="350"/>
              <w:rPr>
                <w:rFonts w:ascii="宋体" w:hAnsi="宋体" w:eastAsia="黑体"/>
                <w:color w:val="auto"/>
                <w:szCs w:val="21"/>
              </w:rPr>
            </w:pPr>
          </w:p>
          <w:p>
            <w:pPr>
              <w:rPr>
                <w:rFonts w:hint="eastAsia" w:ascii="宋体" w:hAnsi="宋体" w:eastAsia="黑体"/>
                <w:color w:val="auto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情形</w:t>
            </w:r>
          </w:p>
          <w:p>
            <w:pPr>
              <w:rPr>
                <w:rFonts w:hint="eastAsia" w:ascii="宋体" w:hAnsi="宋体" w:eastAsia="黑体"/>
                <w:color w:val="auto"/>
                <w:szCs w:val="21"/>
              </w:rPr>
            </w:pPr>
          </w:p>
          <w:p>
            <w:pPr>
              <w:ind w:firstLine="315" w:firstLineChars="150"/>
              <w:rPr>
                <w:rFonts w:hint="eastAsia" w:ascii="宋体" w:hAnsi="宋体" w:eastAsia="黑体"/>
                <w:color w:val="auto"/>
                <w:szCs w:val="21"/>
              </w:rPr>
            </w:pPr>
          </w:p>
          <w:p>
            <w:pPr>
              <w:rPr>
                <w:rFonts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姓名</w:t>
            </w:r>
          </w:p>
          <w:p>
            <w:pPr>
              <w:ind w:firstLine="315" w:firstLineChars="150"/>
              <w:rPr>
                <w:rFonts w:hint="eastAsia" w:ascii="宋体" w:hAnsi="宋体" w:eastAsia="黑体"/>
                <w:color w:val="auto"/>
                <w:szCs w:val="21"/>
              </w:rPr>
            </w:pPr>
          </w:p>
        </w:tc>
        <w:tc>
          <w:tcPr>
            <w:tcW w:w="902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1</w:t>
            </w:r>
          </w:p>
        </w:tc>
        <w:tc>
          <w:tcPr>
            <w:tcW w:w="120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2</w:t>
            </w:r>
          </w:p>
        </w:tc>
        <w:tc>
          <w:tcPr>
            <w:tcW w:w="125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3</w:t>
            </w:r>
          </w:p>
        </w:tc>
        <w:tc>
          <w:tcPr>
            <w:tcW w:w="1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4</w:t>
            </w:r>
          </w:p>
        </w:tc>
        <w:tc>
          <w:tcPr>
            <w:tcW w:w="184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5</w:t>
            </w:r>
          </w:p>
        </w:tc>
        <w:tc>
          <w:tcPr>
            <w:tcW w:w="184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6</w:t>
            </w:r>
          </w:p>
        </w:tc>
        <w:tc>
          <w:tcPr>
            <w:tcW w:w="152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7</w:t>
            </w:r>
          </w:p>
        </w:tc>
        <w:tc>
          <w:tcPr>
            <w:tcW w:w="156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3" w:hRule="atLeast"/>
        </w:trPr>
        <w:tc>
          <w:tcPr>
            <w:tcW w:w="1101" w:type="dxa"/>
            <w:vMerge w:val="continue"/>
            <w:tcBorders>
              <w:tl2br w:val="single" w:color="auto" w:sz="4" w:space="0"/>
            </w:tcBorders>
            <w:noWrap w:val="0"/>
            <w:vAlign w:val="top"/>
          </w:tcPr>
          <w:p>
            <w:pPr>
              <w:ind w:firstLine="735" w:firstLineChars="350"/>
              <w:rPr>
                <w:rFonts w:hint="eastAsia" w:ascii="宋体" w:hAnsi="宋体" w:eastAsia="黑体"/>
                <w:color w:val="auto"/>
                <w:szCs w:val="21"/>
              </w:rPr>
            </w:pPr>
          </w:p>
        </w:tc>
        <w:tc>
          <w:tcPr>
            <w:tcW w:w="902" w:type="dxa"/>
            <w:noWrap w:val="0"/>
            <w:vAlign w:val="center"/>
          </w:tcPr>
          <w:p>
            <w:pPr>
              <w:rPr>
                <w:rFonts w:hint="eastAsia"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健康码</w:t>
            </w:r>
          </w:p>
          <w:p>
            <w:pPr>
              <w:rPr>
                <w:rFonts w:hint="eastAsia"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①红码</w:t>
            </w:r>
          </w:p>
          <w:p>
            <w:pPr>
              <w:rPr>
                <w:rFonts w:hint="eastAsia"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②黄码</w:t>
            </w:r>
          </w:p>
          <w:p>
            <w:pPr>
              <w:rPr>
                <w:rFonts w:hint="eastAsia"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③绿码</w:t>
            </w:r>
          </w:p>
        </w:tc>
        <w:tc>
          <w:tcPr>
            <w:tcW w:w="1203" w:type="dxa"/>
            <w:noWrap w:val="0"/>
            <w:vAlign w:val="center"/>
          </w:tcPr>
          <w:p>
            <w:pPr>
              <w:rPr>
                <w:rFonts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14天内旅居地</w:t>
            </w:r>
          </w:p>
          <w:p>
            <w:pPr>
              <w:rPr>
                <w:rFonts w:hint="eastAsia"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（国家</w:t>
            </w:r>
            <w:r>
              <w:rPr>
                <w:rFonts w:ascii="宋体" w:hAnsi="宋体" w:eastAsia="黑体"/>
                <w:color w:val="auto"/>
                <w:szCs w:val="21"/>
              </w:rPr>
              <w:t>及县</w:t>
            </w:r>
            <w:r>
              <w:rPr>
                <w:rFonts w:hint="eastAsia" w:ascii="宋体" w:hAnsi="宋体" w:eastAsia="黑体"/>
                <w:color w:val="auto"/>
                <w:szCs w:val="21"/>
              </w:rPr>
              <w:t>（</w:t>
            </w:r>
            <w:r>
              <w:rPr>
                <w:rFonts w:ascii="宋体" w:hAnsi="宋体" w:eastAsia="黑体"/>
                <w:color w:val="auto"/>
                <w:szCs w:val="21"/>
              </w:rPr>
              <w:t>市</w:t>
            </w:r>
            <w:r>
              <w:rPr>
                <w:rFonts w:hint="eastAsia" w:ascii="宋体" w:hAnsi="宋体" w:eastAsia="黑体"/>
                <w:color w:val="auto"/>
                <w:szCs w:val="21"/>
              </w:rPr>
              <w:t>、</w:t>
            </w:r>
            <w:r>
              <w:rPr>
                <w:rFonts w:ascii="宋体" w:hAnsi="宋体" w:eastAsia="黑体"/>
                <w:color w:val="auto"/>
                <w:szCs w:val="21"/>
              </w:rPr>
              <w:t>区）</w:t>
            </w:r>
            <w:r>
              <w:rPr>
                <w:rFonts w:hint="eastAsia" w:ascii="宋体" w:hAnsi="宋体" w:eastAsia="黑体"/>
                <w:color w:val="auto"/>
                <w:szCs w:val="21"/>
              </w:rPr>
              <w:t>）</w:t>
            </w:r>
          </w:p>
        </w:tc>
        <w:tc>
          <w:tcPr>
            <w:tcW w:w="1253" w:type="dxa"/>
            <w:noWrap w:val="0"/>
            <w:vAlign w:val="center"/>
          </w:tcPr>
          <w:p>
            <w:pPr>
              <w:rPr>
                <w:rFonts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居住社区21天内发生疫情</w:t>
            </w:r>
          </w:p>
          <w:p>
            <w:pPr>
              <w:rPr>
                <w:rFonts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①是</w:t>
            </w:r>
          </w:p>
          <w:p>
            <w:pPr>
              <w:rPr>
                <w:rFonts w:hint="eastAsia"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②否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rPr>
                <w:rFonts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属于下面</w:t>
            </w:r>
            <w:r>
              <w:rPr>
                <w:rFonts w:ascii="宋体" w:hAnsi="宋体" w:eastAsia="黑体"/>
                <w:color w:val="auto"/>
                <w:szCs w:val="21"/>
              </w:rPr>
              <w:t>哪种情形</w:t>
            </w:r>
          </w:p>
          <w:p>
            <w:pPr>
              <w:rPr>
                <w:rFonts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①确诊病例</w:t>
            </w:r>
          </w:p>
          <w:p>
            <w:pPr>
              <w:rPr>
                <w:rFonts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②无症状感染者</w:t>
            </w:r>
          </w:p>
          <w:p>
            <w:pPr>
              <w:rPr>
                <w:rFonts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③密切接触者</w:t>
            </w:r>
          </w:p>
          <w:p>
            <w:pPr>
              <w:rPr>
                <w:rFonts w:hint="eastAsia"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④以上</w:t>
            </w:r>
            <w:r>
              <w:rPr>
                <w:rFonts w:ascii="宋体" w:hAnsi="宋体" w:eastAsia="黑体"/>
                <w:color w:val="auto"/>
                <w:szCs w:val="21"/>
              </w:rPr>
              <w:t>都不是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rPr>
                <w:rFonts w:ascii="宋体" w:hAnsi="宋体" w:eastAsia="黑体"/>
                <w:color w:val="auto"/>
                <w:szCs w:val="21"/>
              </w:rPr>
            </w:pPr>
            <w:r>
              <w:rPr>
                <w:rFonts w:ascii="宋体" w:hAnsi="宋体" w:eastAsia="黑体"/>
                <w:color w:val="auto"/>
                <w:szCs w:val="21"/>
              </w:rPr>
              <w:t>是否</w:t>
            </w:r>
            <w:r>
              <w:rPr>
                <w:rFonts w:hint="eastAsia" w:ascii="宋体" w:hAnsi="宋体" w:eastAsia="黑体"/>
                <w:color w:val="auto"/>
                <w:szCs w:val="21"/>
              </w:rPr>
              <w:t>解除医学隔离观察</w:t>
            </w:r>
          </w:p>
          <w:p>
            <w:pPr>
              <w:rPr>
                <w:rFonts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①是</w:t>
            </w:r>
          </w:p>
          <w:p>
            <w:pPr>
              <w:rPr>
                <w:rFonts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②否</w:t>
            </w:r>
          </w:p>
          <w:p>
            <w:pPr>
              <w:rPr>
                <w:rFonts w:hint="eastAsia"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③不属于</w:t>
            </w:r>
            <w:r>
              <w:rPr>
                <w:rFonts w:ascii="宋体" w:hAnsi="宋体" w:eastAsia="黑体"/>
                <w:color w:val="auto"/>
                <w:szCs w:val="21"/>
              </w:rPr>
              <w:t>医学隔离观察对象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rPr>
                <w:rFonts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14天内</w:t>
            </w:r>
            <w:r>
              <w:rPr>
                <w:rFonts w:ascii="宋体" w:hAnsi="宋体" w:eastAsia="黑体"/>
                <w:color w:val="auto"/>
                <w:szCs w:val="21"/>
              </w:rPr>
              <w:t>有</w:t>
            </w:r>
            <w:r>
              <w:rPr>
                <w:rFonts w:hint="eastAsia" w:ascii="宋体" w:hAnsi="宋体" w:eastAsia="黑体"/>
                <w:color w:val="auto"/>
                <w:szCs w:val="21"/>
              </w:rPr>
              <w:t>以下</w:t>
            </w:r>
            <w:r>
              <w:rPr>
                <w:rFonts w:ascii="宋体" w:hAnsi="宋体" w:eastAsia="黑体"/>
                <w:color w:val="auto"/>
                <w:szCs w:val="21"/>
              </w:rPr>
              <w:t>症状</w:t>
            </w:r>
          </w:p>
          <w:p>
            <w:pPr>
              <w:rPr>
                <w:rFonts w:hint="eastAsia"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①发热②乏力③咳嗽或打喷嚏④咽痛⑤腹泻⑥呕吐⑦黄疸⑧皮疹⑨结膜充血⑩都没有</w:t>
            </w:r>
          </w:p>
        </w:tc>
        <w:tc>
          <w:tcPr>
            <w:tcW w:w="1523" w:type="dxa"/>
            <w:noWrap w:val="0"/>
            <w:vAlign w:val="center"/>
          </w:tcPr>
          <w:p>
            <w:pPr>
              <w:rPr>
                <w:rFonts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如出现以上</w:t>
            </w:r>
            <w:r>
              <w:rPr>
                <w:rFonts w:ascii="宋体" w:hAnsi="宋体" w:eastAsia="黑体"/>
                <w:color w:val="auto"/>
                <w:szCs w:val="21"/>
              </w:rPr>
              <w:t>所列</w:t>
            </w:r>
            <w:r>
              <w:rPr>
                <w:rFonts w:hint="eastAsia" w:ascii="宋体" w:hAnsi="宋体" w:eastAsia="黑体"/>
                <w:color w:val="auto"/>
                <w:szCs w:val="21"/>
              </w:rPr>
              <w:t>现症状</w:t>
            </w:r>
            <w:r>
              <w:rPr>
                <w:rFonts w:ascii="宋体" w:hAnsi="宋体" w:eastAsia="黑体"/>
                <w:color w:val="auto"/>
                <w:szCs w:val="21"/>
              </w:rPr>
              <w:t>，是否</w:t>
            </w:r>
            <w:r>
              <w:rPr>
                <w:rFonts w:hint="eastAsia" w:ascii="宋体" w:hAnsi="宋体" w:eastAsia="黑体"/>
                <w:color w:val="auto"/>
                <w:szCs w:val="21"/>
              </w:rPr>
              <w:t>排除疑似传染病</w:t>
            </w:r>
          </w:p>
          <w:p>
            <w:pPr>
              <w:rPr>
                <w:rFonts w:hint="eastAsia"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①是</w:t>
            </w:r>
          </w:p>
          <w:p>
            <w:pPr>
              <w:rPr>
                <w:rFonts w:hint="eastAsia"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②否</w:t>
            </w:r>
          </w:p>
        </w:tc>
        <w:tc>
          <w:tcPr>
            <w:tcW w:w="1568" w:type="dxa"/>
            <w:noWrap w:val="0"/>
            <w:vAlign w:val="center"/>
          </w:tcPr>
          <w:p>
            <w:pPr>
              <w:rPr>
                <w:rFonts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核酸</w:t>
            </w:r>
            <w:r>
              <w:rPr>
                <w:rFonts w:ascii="宋体" w:hAnsi="宋体" w:eastAsia="黑体"/>
                <w:color w:val="auto"/>
                <w:szCs w:val="21"/>
              </w:rPr>
              <w:t>检测结果</w:t>
            </w:r>
          </w:p>
          <w:p>
            <w:pPr>
              <w:rPr>
                <w:rFonts w:hint="eastAsia"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①阳性</w:t>
            </w:r>
          </w:p>
          <w:p>
            <w:pPr>
              <w:rPr>
                <w:rFonts w:hint="eastAsia"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②阴性</w:t>
            </w:r>
          </w:p>
          <w:p>
            <w:pPr>
              <w:rPr>
                <w:rFonts w:hint="eastAsia" w:ascii="宋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黑体"/>
                <w:color w:val="auto"/>
                <w:szCs w:val="21"/>
              </w:rPr>
              <w:t>③不需要做核酸检测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</w:trPr>
        <w:tc>
          <w:tcPr>
            <w:tcW w:w="1101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02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53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488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523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568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</w:tr>
    </w:tbl>
    <w:p>
      <w:pPr>
        <w:rPr>
          <w:rFonts w:ascii="宋体" w:hAnsi="宋体" w:eastAsia="方正小标宋简体"/>
          <w:color w:val="auto"/>
          <w:sz w:val="32"/>
          <w:szCs w:val="32"/>
        </w:rPr>
      </w:pPr>
      <w:r>
        <w:rPr>
          <w:rFonts w:hint="eastAsia" w:ascii="宋体" w:hAnsi="宋体" w:eastAsia="仿宋"/>
          <w:b/>
          <w:color w:val="auto"/>
          <w:sz w:val="32"/>
          <w:szCs w:val="32"/>
        </w:rPr>
        <w:t>本人</w:t>
      </w:r>
      <w:r>
        <w:rPr>
          <w:rFonts w:hint="eastAsia" w:ascii="宋体" w:hAnsi="宋体" w:eastAsia="仿宋"/>
          <w:b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宋体" w:hAnsi="宋体" w:eastAsia="仿宋"/>
          <w:b/>
          <w:color w:val="auto"/>
          <w:sz w:val="32"/>
          <w:szCs w:val="32"/>
        </w:rPr>
        <w:t>签名</w:t>
      </w:r>
      <w:r>
        <w:rPr>
          <w:rFonts w:hint="eastAsia" w:ascii="宋体" w:hAnsi="宋体" w:eastAsia="仿宋"/>
          <w:b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宋体" w:hAnsi="宋体" w:eastAsia="仿宋"/>
          <w:b/>
          <w:color w:val="auto"/>
          <w:sz w:val="32"/>
          <w:szCs w:val="32"/>
        </w:rPr>
        <w:t xml:space="preserve">：________      </w:t>
      </w:r>
      <w:r>
        <w:rPr>
          <w:rFonts w:hint="eastAsia" w:ascii="仿宋" w:hAnsi="仿宋" w:eastAsia="仿宋"/>
          <w:b/>
          <w:color w:val="auto"/>
          <w:sz w:val="36"/>
          <w:szCs w:val="36"/>
        </w:rPr>
        <w:t>联系电话：__________</w:t>
      </w:r>
      <w:r>
        <w:rPr>
          <w:rFonts w:hint="eastAsia" w:ascii="宋体" w:hAnsi="宋体" w:eastAsia="仿宋"/>
          <w:b/>
          <w:color w:val="auto"/>
          <w:sz w:val="32"/>
          <w:szCs w:val="32"/>
        </w:rPr>
        <w:t xml:space="preserve">         日期：_____年____月___日</w:t>
      </w:r>
    </w:p>
    <w:p>
      <w:pPr>
        <w:rPr>
          <w:rFonts w:hint="eastAsia" w:ascii="方正小标宋简体" w:eastAsia="方正小标宋简体"/>
          <w:color w:val="auto"/>
          <w:sz w:val="44"/>
          <w:szCs w:val="44"/>
        </w:rPr>
      </w:pPr>
      <w:r>
        <w:rPr>
          <w:rFonts w:ascii="宋体" w:hAnsi="宋体" w:eastAsia="方正小标宋简体"/>
          <w:color w:val="auto"/>
          <w:sz w:val="44"/>
          <w:szCs w:val="44"/>
        </w:rPr>
        <w:br w:type="page"/>
      </w:r>
      <w:r>
        <w:rPr>
          <w:rFonts w:hint="eastAsia" w:ascii="黑体" w:hAnsi="黑体" w:eastAsia="黑体"/>
          <w:color w:val="auto"/>
          <w:sz w:val="32"/>
          <w:szCs w:val="32"/>
        </w:rPr>
        <w:t>表2</w:t>
      </w: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考前自我健康监测记录表</w:t>
      </w:r>
    </w:p>
    <w:p>
      <w:pPr>
        <w:jc w:val="center"/>
        <w:rPr>
          <w:rFonts w:hint="eastAsia" w:ascii="黑体" w:hAnsi="黑体" w:eastAsia="黑体"/>
          <w:color w:val="FF0000"/>
          <w:sz w:val="24"/>
          <w:lang w:eastAsia="zh-CN"/>
        </w:rPr>
      </w:pPr>
      <w:r>
        <w:rPr>
          <w:rFonts w:hint="eastAsia" w:ascii="黑体" w:hAnsi="黑体" w:eastAsia="黑体"/>
          <w:color w:val="auto"/>
          <w:sz w:val="24"/>
          <w:lang w:eastAsia="zh-CN"/>
        </w:rPr>
        <w:t>（自考生本人报名之日起至笔试之日止如实填写）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4"/>
        <w:gridCol w:w="1086"/>
        <w:gridCol w:w="1276"/>
        <w:gridCol w:w="1275"/>
        <w:gridCol w:w="6096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74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监测日期</w:t>
            </w:r>
          </w:p>
        </w:tc>
        <w:tc>
          <w:tcPr>
            <w:tcW w:w="1086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健康</w:t>
            </w:r>
            <w:r>
              <w:rPr>
                <w:rFonts w:ascii="黑体" w:hAnsi="黑体" w:eastAsia="黑体"/>
                <w:color w:val="auto"/>
                <w:sz w:val="24"/>
              </w:rPr>
              <w:t>码</w:t>
            </w:r>
          </w:p>
          <w:p>
            <w:pPr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①红码</w:t>
            </w:r>
          </w:p>
          <w:p>
            <w:pPr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②黄码</w:t>
            </w:r>
          </w:p>
          <w:p>
            <w:pPr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③绿码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早</w:t>
            </w:r>
            <w:r>
              <w:rPr>
                <w:rFonts w:ascii="黑体" w:hAnsi="黑体" w:eastAsia="黑体"/>
                <w:color w:val="auto"/>
                <w:sz w:val="24"/>
              </w:rPr>
              <w:t>体温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晚体温</w:t>
            </w:r>
          </w:p>
        </w:tc>
        <w:tc>
          <w:tcPr>
            <w:tcW w:w="6096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是否有以下症状</w:t>
            </w:r>
          </w:p>
          <w:p>
            <w:pPr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①发热②乏力③咳嗽或打喷嚏④咽痛⑤腹泻⑥呕吐⑦黄疸⑧皮疹⑨结膜充血⑩都没有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如出现以上所列现症状，是否排除疑似传染病</w:t>
            </w:r>
          </w:p>
          <w:p>
            <w:pPr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①是</w:t>
            </w:r>
          </w:p>
          <w:p>
            <w:pPr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57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9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57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9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157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9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7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9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157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9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57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9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57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9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57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9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157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9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9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57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9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157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9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57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9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57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9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</w:tr>
    </w:tbl>
    <w:p>
      <w:r>
        <w:rPr>
          <w:rFonts w:hint="eastAsia" w:ascii="宋体" w:hAnsi="宋体" w:eastAsia="仿宋"/>
          <w:b/>
          <w:color w:val="auto"/>
          <w:sz w:val="32"/>
          <w:szCs w:val="32"/>
        </w:rPr>
        <w:t>本人</w:t>
      </w:r>
      <w:r>
        <w:rPr>
          <w:rFonts w:hint="eastAsia" w:ascii="宋体" w:hAnsi="宋体" w:eastAsia="仿宋"/>
          <w:b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宋体" w:hAnsi="宋体" w:eastAsia="仿宋"/>
          <w:b/>
          <w:color w:val="auto"/>
          <w:sz w:val="32"/>
          <w:szCs w:val="32"/>
        </w:rPr>
        <w:t>签名</w:t>
      </w:r>
      <w:r>
        <w:rPr>
          <w:rFonts w:hint="eastAsia" w:ascii="宋体" w:hAnsi="宋体" w:eastAsia="仿宋"/>
          <w:b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宋体" w:hAnsi="宋体" w:eastAsia="仿宋"/>
          <w:b/>
          <w:color w:val="auto"/>
          <w:sz w:val="32"/>
          <w:szCs w:val="32"/>
        </w:rPr>
        <w:t xml:space="preserve">： </w:t>
      </w:r>
      <w:r>
        <w:rPr>
          <w:rFonts w:hint="eastAsia" w:ascii="仿宋" w:hAnsi="仿宋" w:eastAsia="仿宋"/>
          <w:b/>
          <w:color w:val="auto"/>
          <w:sz w:val="36"/>
          <w:szCs w:val="36"/>
        </w:rPr>
        <w:t xml:space="preserve">________       联系电话：__________      </w:t>
      </w:r>
      <w:r>
        <w:rPr>
          <w:rFonts w:hint="eastAsia" w:ascii="宋体" w:hAnsi="宋体" w:eastAsia="仿宋"/>
          <w:b/>
          <w:color w:val="auto"/>
          <w:sz w:val="32"/>
          <w:szCs w:val="32"/>
        </w:rPr>
        <w:t>日期：_____年____月___日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353799"/>
    <w:rsid w:val="0D187826"/>
    <w:rsid w:val="156347CD"/>
    <w:rsid w:val="2F646244"/>
    <w:rsid w:val="72EC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2021-01-08T03:09:00Z</dcterms:created>
  <dc:creator>Administrator</dc:creator>
  <cp:lastModifiedBy>Administrator</cp:lastModifiedBy>
  <cp:lastPrinted>2021-01-20T00:55:08Z</cp:lastPrinted>
  <dcterms:modified xsi:type="dcterms:W3CDTF">2021-01-20T01:30:24Z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