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kern w:val="0"/>
          <w:sz w:val="32"/>
          <w:szCs w:val="32"/>
        </w:rPr>
        <w:t>新乡经济技术开发区公开招聘工作人员岗位类别及专业一览表</w:t>
      </w:r>
    </w:p>
    <w:bookmarkEnd w:id="0"/>
    <w:tbl>
      <w:tblPr>
        <w:tblStyle w:val="4"/>
        <w:tblpPr w:leftFromText="180" w:rightFromText="180" w:vertAnchor="text" w:horzAnchor="page" w:tblpX="1437" w:tblpY="198"/>
        <w:tblOverlap w:val="never"/>
        <w:tblW w:w="889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0"/>
        <w:gridCol w:w="432"/>
        <w:gridCol w:w="633"/>
        <w:gridCol w:w="615"/>
        <w:gridCol w:w="2895"/>
        <w:gridCol w:w="1740"/>
        <w:gridCol w:w="1275"/>
        <w:gridCol w:w="7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岗位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/>
              </w:rPr>
              <w:t>职位代码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招聘人数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专业要求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学历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eastAsia="zh-CN"/>
              </w:rPr>
              <w:t>及任职要求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52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自然资源规划局长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001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土地资源管理、城乡规划管理、市政工程、土木工程、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地理科学、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工程管理等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学历或具有相关领域高级职称；具有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年及以上国土、规划、建设相关机构工作经历；具有主持相关部门工作经历。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45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1976年1月1日以后出生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002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行政管理、人力资源管理、公共事业管理、工商管理、城市管理等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003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经济学、经济统计学、商务经济学、国际经济与贸易、贸易经济等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23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004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统</w:t>
            </w: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  <w:t>计学、应用统计学、数学与应用数学、信息管理与信息系统、信息与计算科学、计算机、计算机应用等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005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汉语言文学、汉语言、文秘、中国语言文化、应用语言学、哲学、马克思主义理论、社会学、政治学、科学社会主义、历史学、新闻学、广播电视学、传播学、编辑出版学、网络与新媒体、播音主持等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006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法律、法学、经济法、商法、国际经济法、国际法等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007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会计学、审计学、财务管理、金融、金融工程、财政学等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相关专业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79" w:hRule="atLeast"/>
        </w:trPr>
        <w:tc>
          <w:tcPr>
            <w:tcW w:w="52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432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管理</w:t>
            </w:r>
          </w:p>
        </w:tc>
        <w:tc>
          <w:tcPr>
            <w:tcW w:w="63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008</w:t>
            </w:r>
          </w:p>
        </w:tc>
        <w:tc>
          <w:tcPr>
            <w:tcW w:w="61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289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不限专业</w:t>
            </w:r>
          </w:p>
        </w:tc>
        <w:tc>
          <w:tcPr>
            <w:tcW w:w="174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全日制大学本科及以上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FangSong_GB2312" w:hAnsi="宋体" w:eastAsia="FangSong_GB2312" w:cs="FangSong_GB2312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</w:rPr>
              <w:t>35周岁以下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val="en-US" w:eastAsia="zh-CN"/>
              </w:rPr>
              <w:t>1986年1月1日以后出生</w:t>
            </w:r>
            <w:r>
              <w:rPr>
                <w:rFonts w:hint="eastAsia" w:ascii="FangSong_GB2312" w:hAnsi="宋体" w:eastAsia="FangSong_GB2312" w:cs="FangSong_GB2312"/>
                <w:color w:val="000000"/>
                <w:kern w:val="0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FangSong_GB2312">
    <w:altName w:val="仿宋_GB2312"/>
    <w:panose1 w:val="0201060903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1E4813"/>
    <w:rsid w:val="531E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6">
    <w:name w:val="page number"/>
    <w:basedOn w:val="5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2021-01-25T08:00:00Z</dcterms:created>
  <dc:creator>Administrator</dc:creator>
  <cp:lastModifiedBy>Administrator</cp:lastModifiedBy>
  <dcterms:modified xsi:type="dcterms:W3CDTF">2021-01-25T08:00:57Z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