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6" w:afterAutospacing="0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202020"/>
          <w:spacing w:val="0"/>
          <w:sz w:val="35"/>
          <w:szCs w:val="35"/>
          <w:u w:val="none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02020"/>
          <w:spacing w:val="0"/>
          <w:sz w:val="35"/>
          <w:szCs w:val="35"/>
          <w:u w:val="none"/>
          <w:shd w:val="clear" w:fill="FFFFFF"/>
        </w:rPr>
        <w:t>2020年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02020"/>
          <w:spacing w:val="0"/>
          <w:sz w:val="35"/>
          <w:szCs w:val="35"/>
          <w:u w:val="none"/>
          <w:bdr w:val="none" w:color="auto" w:sz="0" w:space="0"/>
          <w:shd w:val="clear" w:fill="FFFFFF"/>
        </w:rPr>
        <w:t>北京大兴新媒体产业基地管理委员会公开招聘临时辅助用工拟录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02020"/>
          <w:spacing w:val="0"/>
          <w:sz w:val="35"/>
          <w:szCs w:val="35"/>
          <w:u w:val="none"/>
          <w:bdr w:val="none" w:color="auto" w:sz="0" w:space="0"/>
          <w:shd w:val="clear" w:fill="FFFFFF"/>
          <w:lang w:val="en-US" w:eastAsia="zh-CN"/>
        </w:rPr>
        <w:t>名单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10377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85"/>
        <w:gridCol w:w="3280"/>
        <w:gridCol w:w="2586"/>
        <w:gridCol w:w="302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  <w:jc w:val="center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bookmarkStart w:id="0" w:name="_GoBack"/>
            <w:r>
              <w:rPr>
                <w:rFonts w:ascii="仿宋_gb2312" w:hAnsi="仿宋_gb2312" w:eastAsia="仿宋_gb2312" w:cs="仿宋_gb2312"/>
                <w:i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序号</w:t>
            </w:r>
          </w:p>
        </w:tc>
        <w:tc>
          <w:tcPr>
            <w:tcW w:w="3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报考岗位</w:t>
            </w:r>
          </w:p>
        </w:tc>
        <w:tc>
          <w:tcPr>
            <w:tcW w:w="2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姓名</w:t>
            </w:r>
          </w:p>
        </w:tc>
        <w:tc>
          <w:tcPr>
            <w:tcW w:w="3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准考证号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  <w:jc w:val="center"/>
        </w:trPr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3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劳动保障监察员</w:t>
            </w:r>
          </w:p>
        </w:tc>
        <w:tc>
          <w:tcPr>
            <w:tcW w:w="2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刘晶晶</w:t>
            </w:r>
          </w:p>
        </w:tc>
        <w:tc>
          <w:tcPr>
            <w:tcW w:w="3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241409040111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3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劳动保障监察员</w:t>
            </w:r>
          </w:p>
        </w:tc>
        <w:tc>
          <w:tcPr>
            <w:tcW w:w="2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陈建</w:t>
            </w:r>
          </w:p>
        </w:tc>
        <w:tc>
          <w:tcPr>
            <w:tcW w:w="3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4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23232"/>
                <w:spacing w:val="0"/>
                <w:sz w:val="20"/>
                <w:szCs w:val="20"/>
                <w:u w:val="none"/>
                <w:bdr w:val="none" w:color="auto" w:sz="0" w:space="0"/>
              </w:rPr>
              <w:t>241409041418</w:t>
            </w:r>
          </w:p>
        </w:tc>
      </w:tr>
      <w:bookmarkEnd w:id="0"/>
    </w:tbl>
    <w:p>
      <w:pPr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C938E9"/>
    <w:rsid w:val="30C938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2021-01-22T07:44:00Z</dcterms:created>
  <dc:creator>WPS_1609033458</dc:creator>
  <cp:lastModifiedBy>WPS_1609033458</cp:lastModifiedBy>
  <dcterms:modified xsi:type="dcterms:W3CDTF">2021-01-22T07:44:59Z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