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1、泸县人民检察院侦查员(34004025)：刘莉(职位排名8)、郑聪(职位排名9);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2、合江县人民检察院侦查员(34004026)：陈霞(职位排名7);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8"/>
          <w:szCs w:val="18"/>
        </w:rPr>
        <w:t>3、古蔺县人民检察院侦查员(34004029)：牟腾飞(职位排名7)。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B3583"/>
    <w:rsid w:val="00F014C6"/>
    <w:rsid w:val="01CB05C7"/>
    <w:rsid w:val="079265FB"/>
    <w:rsid w:val="16DA79C9"/>
    <w:rsid w:val="45407F27"/>
    <w:rsid w:val="4DBB3583"/>
    <w:rsid w:val="619D26F4"/>
    <w:rsid w:val="7895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2021-01-22T02:25:00Z</dcterms:created>
  <dc:creator>Administrator</dc:creator>
  <cp:lastModifiedBy>Administrator</cp:lastModifiedBy>
  <dcterms:modified xsi:type="dcterms:W3CDTF">2021-01-22T08:59:16Z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