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val="0"/>
        <w:snapToGrid w:val="0"/>
        <w:spacing w:after="0" w:line="460" w:lineRule="exact"/>
        <w:textAlignment w:val="auto"/>
        <w:rPr>
          <w:rFonts w:hint="eastAsia" w:ascii="黑体" w:hAnsi="黑体" w:eastAsia="黑体" w:cs="黑体"/>
          <w:b w:val="0"/>
          <w:bCs w:val="0"/>
          <w:sz w:val="28"/>
          <w:szCs w:val="28"/>
          <w:lang w:eastAsia="zh-CN"/>
        </w:rPr>
      </w:pPr>
      <w:r>
        <w:rPr>
          <w:rFonts w:hint="eastAsia" w:ascii="黑体" w:hAnsi="黑体" w:eastAsia="黑体" w:cs="黑体"/>
          <w:b w:val="0"/>
          <w:bCs w:val="0"/>
          <w:sz w:val="28"/>
          <w:szCs w:val="28"/>
        </w:rPr>
        <w:t>附件</w:t>
      </w:r>
      <w:r>
        <w:rPr>
          <w:rFonts w:hint="eastAsia" w:ascii="黑体" w:hAnsi="黑体" w:eastAsia="黑体" w:cs="黑体"/>
          <w:b w:val="0"/>
          <w:bCs w:val="0"/>
          <w:sz w:val="28"/>
          <w:szCs w:val="28"/>
          <w:lang w:val="en-US" w:eastAsia="zh-CN"/>
        </w:rPr>
        <w:t>1</w:t>
      </w:r>
    </w:p>
    <w:p>
      <w:pPr>
        <w:pStyle w:val="7"/>
        <w:keepNext w:val="0"/>
        <w:keepLines w:val="0"/>
        <w:pageBreakBefore w:val="0"/>
        <w:widowControl/>
        <w:kinsoku/>
        <w:wordWrap/>
        <w:overflowPunct/>
        <w:topLinePunct w:val="0"/>
        <w:autoSpaceDE/>
        <w:autoSpaceDN/>
        <w:bidi w:val="0"/>
        <w:adjustRightInd w:val="0"/>
        <w:snapToGrid w:val="0"/>
        <w:spacing w:after="120" w:line="580" w:lineRule="exact"/>
        <w:jc w:val="center"/>
        <w:textAlignment w:val="auto"/>
        <w:rPr>
          <w:rFonts w:ascii="黑体" w:hAnsi="黑体" w:eastAsia="黑体" w:cs="黑体"/>
          <w:b/>
          <w:bCs/>
          <w:sz w:val="32"/>
          <w:szCs w:val="32"/>
        </w:rPr>
      </w:pPr>
      <w:r>
        <w:rPr>
          <w:rFonts w:hint="eastAsia" w:ascii="黑体" w:hAnsi="黑体" w:eastAsia="黑体" w:cs="黑体"/>
          <w:sz w:val="32"/>
          <w:szCs w:val="32"/>
          <w:lang w:val="en-US" w:eastAsia="zh-CN"/>
        </w:rPr>
        <w:t>宁波市</w:t>
      </w:r>
      <w:r>
        <w:rPr>
          <w:rFonts w:hint="eastAsia" w:ascii="黑体" w:hAnsi="黑体" w:eastAsia="黑体" w:cs="黑体"/>
          <w:sz w:val="32"/>
          <w:szCs w:val="32"/>
        </w:rPr>
        <w:t>北仑区（开发区）区属国有企业</w:t>
      </w:r>
      <w:r>
        <w:rPr>
          <w:rFonts w:hint="eastAsia" w:ascii="黑体" w:hAnsi="黑体" w:eastAsia="黑体" w:cs="黑体"/>
          <w:sz w:val="32"/>
          <w:szCs w:val="32"/>
          <w:lang w:val="en-US" w:eastAsia="zh-CN"/>
        </w:rPr>
        <w:t>集中</w:t>
      </w:r>
      <w:r>
        <w:rPr>
          <w:rFonts w:hint="eastAsia" w:ascii="黑体" w:hAnsi="黑体" w:eastAsia="黑体" w:cs="黑体"/>
          <w:sz w:val="32"/>
          <w:szCs w:val="32"/>
        </w:rPr>
        <w:t>招聘计划表</w:t>
      </w:r>
    </w:p>
    <w:tbl>
      <w:tblPr>
        <w:tblStyle w:val="8"/>
        <w:tblpPr w:leftFromText="180" w:rightFromText="180" w:vertAnchor="text" w:horzAnchor="page" w:tblpX="985" w:tblpY="224"/>
        <w:tblOverlap w:val="never"/>
        <w:tblW w:w="98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0"/>
        <w:gridCol w:w="906"/>
        <w:gridCol w:w="1"/>
        <w:gridCol w:w="3633"/>
        <w:gridCol w:w="2865"/>
        <w:gridCol w:w="525"/>
        <w:gridCol w:w="8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1" w:hRule="atLeast"/>
        </w:trPr>
        <w:tc>
          <w:tcPr>
            <w:tcW w:w="2007" w:type="dxa"/>
            <w:gridSpan w:val="3"/>
            <w:vAlign w:val="center"/>
          </w:tcPr>
          <w:p>
            <w:pPr>
              <w:keepNext w:val="0"/>
              <w:keepLines w:val="0"/>
              <w:pageBreakBefore w:val="0"/>
              <w:widowControl/>
              <w:kinsoku/>
              <w:wordWrap/>
              <w:overflowPunct/>
              <w:topLinePunct w:val="0"/>
              <w:autoSpaceDE/>
              <w:autoSpaceDN/>
              <w:bidi w:val="0"/>
              <w:adjustRightInd w:val="0"/>
              <w:snapToGrid w:val="0"/>
              <w:spacing w:after="0" w:line="400" w:lineRule="exact"/>
              <w:jc w:val="center"/>
              <w:textAlignment w:val="auto"/>
              <w:rPr>
                <w:rFonts w:hint="eastAsia" w:ascii="黑体" w:hAnsi="黑体" w:eastAsia="黑体" w:cs="黑体"/>
                <w:b/>
                <w:sz w:val="24"/>
                <w:szCs w:val="24"/>
              </w:rPr>
            </w:pPr>
            <w:r>
              <w:rPr>
                <w:rFonts w:hint="eastAsia" w:ascii="黑体" w:hAnsi="黑体" w:eastAsia="黑体" w:cs="黑体"/>
                <w:b/>
                <w:sz w:val="24"/>
                <w:szCs w:val="24"/>
              </w:rPr>
              <w:t>岗位</w:t>
            </w:r>
          </w:p>
        </w:tc>
        <w:tc>
          <w:tcPr>
            <w:tcW w:w="3633" w:type="dxa"/>
            <w:vAlign w:val="center"/>
          </w:tcPr>
          <w:p>
            <w:pPr>
              <w:keepNext w:val="0"/>
              <w:keepLines w:val="0"/>
              <w:pageBreakBefore w:val="0"/>
              <w:widowControl/>
              <w:kinsoku/>
              <w:wordWrap/>
              <w:overflowPunct/>
              <w:topLinePunct w:val="0"/>
              <w:autoSpaceDE/>
              <w:autoSpaceDN/>
              <w:bidi w:val="0"/>
              <w:adjustRightInd w:val="0"/>
              <w:snapToGrid w:val="0"/>
              <w:spacing w:after="0" w:line="400" w:lineRule="exact"/>
              <w:jc w:val="center"/>
              <w:textAlignment w:val="auto"/>
              <w:rPr>
                <w:rFonts w:hint="eastAsia" w:ascii="黑体" w:hAnsi="黑体" w:eastAsia="黑体" w:cs="黑体"/>
                <w:sz w:val="24"/>
                <w:szCs w:val="24"/>
                <w:lang w:eastAsia="zh-CN"/>
              </w:rPr>
            </w:pPr>
            <w:r>
              <w:rPr>
                <w:rFonts w:hint="eastAsia" w:ascii="黑体" w:hAnsi="黑体" w:eastAsia="黑体" w:cs="黑体"/>
                <w:b/>
                <w:sz w:val="24"/>
                <w:szCs w:val="24"/>
                <w:lang w:val="en-US" w:eastAsia="zh-CN"/>
              </w:rPr>
              <w:t>岗位职责</w:t>
            </w:r>
          </w:p>
        </w:tc>
        <w:tc>
          <w:tcPr>
            <w:tcW w:w="2865" w:type="dxa"/>
            <w:vAlign w:val="center"/>
          </w:tcPr>
          <w:p>
            <w:pPr>
              <w:keepNext w:val="0"/>
              <w:keepLines w:val="0"/>
              <w:pageBreakBefore w:val="0"/>
              <w:widowControl/>
              <w:kinsoku/>
              <w:wordWrap/>
              <w:overflowPunct/>
              <w:topLinePunct w:val="0"/>
              <w:autoSpaceDE/>
              <w:autoSpaceDN/>
              <w:bidi w:val="0"/>
              <w:adjustRightInd w:val="0"/>
              <w:snapToGrid w:val="0"/>
              <w:spacing w:after="0" w:line="400" w:lineRule="exact"/>
              <w:jc w:val="center"/>
              <w:textAlignment w:val="auto"/>
              <w:rPr>
                <w:rFonts w:hint="eastAsia" w:ascii="黑体" w:hAnsi="黑体" w:eastAsia="黑体" w:cs="黑体"/>
                <w:b/>
                <w:sz w:val="24"/>
                <w:szCs w:val="24"/>
                <w:lang w:eastAsia="zh-CN"/>
              </w:rPr>
            </w:pPr>
            <w:r>
              <w:rPr>
                <w:rFonts w:hint="eastAsia" w:ascii="黑体" w:hAnsi="黑体" w:eastAsia="黑体" w:cs="黑体"/>
                <w:b/>
                <w:sz w:val="24"/>
                <w:szCs w:val="24"/>
                <w:lang w:val="en-US" w:eastAsia="zh-CN"/>
              </w:rPr>
              <w:t>岗位要求</w:t>
            </w:r>
          </w:p>
        </w:tc>
        <w:tc>
          <w:tcPr>
            <w:tcW w:w="525" w:type="dxa"/>
            <w:vAlign w:val="center"/>
          </w:tcPr>
          <w:p>
            <w:pPr>
              <w:keepNext w:val="0"/>
              <w:keepLines w:val="0"/>
              <w:pageBreakBefore w:val="0"/>
              <w:widowControl/>
              <w:kinsoku/>
              <w:wordWrap/>
              <w:overflowPunct/>
              <w:topLinePunct w:val="0"/>
              <w:autoSpaceDE/>
              <w:autoSpaceDN/>
              <w:bidi w:val="0"/>
              <w:adjustRightInd w:val="0"/>
              <w:snapToGrid w:val="0"/>
              <w:spacing w:after="0" w:line="400" w:lineRule="exact"/>
              <w:jc w:val="center"/>
              <w:textAlignment w:val="auto"/>
              <w:rPr>
                <w:rFonts w:hint="eastAsia" w:ascii="黑体" w:hAnsi="黑体" w:eastAsia="黑体" w:cs="黑体"/>
                <w:b/>
                <w:sz w:val="24"/>
                <w:szCs w:val="24"/>
              </w:rPr>
            </w:pPr>
            <w:r>
              <w:rPr>
                <w:rFonts w:hint="eastAsia" w:ascii="黑体" w:hAnsi="黑体" w:eastAsia="黑体" w:cs="黑体"/>
                <w:b/>
                <w:sz w:val="24"/>
                <w:szCs w:val="24"/>
              </w:rPr>
              <w:t>人数</w:t>
            </w:r>
          </w:p>
        </w:tc>
        <w:tc>
          <w:tcPr>
            <w:tcW w:w="825" w:type="dxa"/>
            <w:vAlign w:val="center"/>
          </w:tcPr>
          <w:p>
            <w:pPr>
              <w:keepNext w:val="0"/>
              <w:keepLines w:val="0"/>
              <w:pageBreakBefore w:val="0"/>
              <w:widowControl/>
              <w:kinsoku/>
              <w:wordWrap/>
              <w:overflowPunct/>
              <w:topLinePunct w:val="0"/>
              <w:autoSpaceDE/>
              <w:autoSpaceDN/>
              <w:bidi w:val="0"/>
              <w:adjustRightInd w:val="0"/>
              <w:snapToGrid w:val="0"/>
              <w:spacing w:after="0" w:line="400" w:lineRule="exact"/>
              <w:jc w:val="center"/>
              <w:textAlignment w:val="auto"/>
              <w:rPr>
                <w:rFonts w:hint="eastAsia" w:ascii="黑体" w:hAnsi="黑体" w:eastAsia="黑体" w:cs="黑体"/>
                <w:b/>
                <w:sz w:val="24"/>
                <w:szCs w:val="24"/>
                <w:lang w:val="en-US" w:eastAsia="zh-CN"/>
              </w:rPr>
            </w:pPr>
            <w:r>
              <w:rPr>
                <w:rFonts w:hint="eastAsia" w:ascii="黑体" w:hAnsi="黑体" w:eastAsia="黑体" w:cs="黑体"/>
                <w:b/>
                <w:sz w:val="24"/>
                <w:szCs w:val="24"/>
                <w:lang w:val="en-US" w:eastAsia="zh-CN"/>
              </w:rPr>
              <w:t>试卷类型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45" w:hRule="atLeast"/>
        </w:trPr>
        <w:tc>
          <w:tcPr>
            <w:tcW w:w="1100" w:type="dxa"/>
            <w:vMerge w:val="restart"/>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仿宋_GB2312" w:hAnsi="仿宋_GB2312" w:eastAsia="仿宋_GB2312" w:cs="仿宋_GB2312"/>
                <w:b/>
                <w:bCs w:val="0"/>
                <w:sz w:val="21"/>
                <w:szCs w:val="21"/>
                <w:lang w:val="en-US" w:eastAsia="zh-CN"/>
              </w:rPr>
            </w:pPr>
            <w:r>
              <w:rPr>
                <w:rFonts w:hint="eastAsia" w:ascii="仿宋_GB2312" w:hAnsi="仿宋_GB2312" w:eastAsia="仿宋_GB2312" w:cs="仿宋_GB2312"/>
                <w:b/>
                <w:bCs w:val="0"/>
                <w:sz w:val="21"/>
                <w:szCs w:val="21"/>
              </w:rPr>
              <w:t>宁波</w:t>
            </w:r>
            <w:r>
              <w:rPr>
                <w:rFonts w:hint="eastAsia" w:ascii="仿宋_GB2312" w:hAnsi="仿宋_GB2312" w:eastAsia="仿宋_GB2312" w:cs="仿宋_GB2312"/>
                <w:b/>
                <w:bCs w:val="0"/>
                <w:sz w:val="21"/>
                <w:szCs w:val="21"/>
                <w:lang w:val="en-US" w:eastAsia="zh-CN"/>
              </w:rPr>
              <w:t>经济技术</w:t>
            </w:r>
            <w:r>
              <w:rPr>
                <w:rFonts w:hint="eastAsia" w:ascii="仿宋_GB2312" w:hAnsi="仿宋_GB2312" w:eastAsia="仿宋_GB2312" w:cs="仿宋_GB2312"/>
                <w:b/>
                <w:bCs w:val="0"/>
                <w:sz w:val="21"/>
                <w:szCs w:val="21"/>
              </w:rPr>
              <w:t>开发区大港开发有限公司</w:t>
            </w:r>
            <w:r>
              <w:rPr>
                <w:rFonts w:hint="eastAsia" w:ascii="仿宋_GB2312" w:hAnsi="仿宋_GB2312" w:eastAsia="仿宋_GB2312" w:cs="仿宋_GB2312"/>
                <w:b/>
                <w:bCs w:val="0"/>
                <w:sz w:val="21"/>
                <w:szCs w:val="21"/>
                <w:lang w:eastAsia="zh-CN"/>
              </w:rPr>
              <w:t>（</w:t>
            </w:r>
            <w:r>
              <w:rPr>
                <w:rFonts w:hint="eastAsia" w:ascii="仿宋_GB2312" w:hAnsi="仿宋_GB2312" w:eastAsia="仿宋_GB2312" w:cs="仿宋_GB2312"/>
                <w:b/>
                <w:bCs w:val="0"/>
                <w:sz w:val="21"/>
                <w:szCs w:val="21"/>
                <w:lang w:val="en-US" w:eastAsia="zh-CN"/>
              </w:rPr>
              <w:t>总计2人）</w:t>
            </w:r>
          </w:p>
        </w:tc>
        <w:tc>
          <w:tcPr>
            <w:tcW w:w="906" w:type="dxa"/>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b/>
                <w:bCs w:val="0"/>
                <w:sz w:val="21"/>
                <w:szCs w:val="21"/>
                <w:lang w:val="en-US" w:eastAsia="zh-CN"/>
              </w:rPr>
            </w:pPr>
            <w:r>
              <w:rPr>
                <w:rFonts w:hint="eastAsia" w:ascii="仿宋_GB2312" w:hAnsi="仿宋_GB2312" w:eastAsia="仿宋_GB2312" w:cs="仿宋_GB2312"/>
                <w:b/>
                <w:bCs w:val="0"/>
                <w:color w:val="000000"/>
                <w:sz w:val="21"/>
                <w:szCs w:val="21"/>
              </w:rPr>
              <w:t>工程项目主管</w:t>
            </w:r>
            <w:r>
              <w:rPr>
                <w:rFonts w:hint="eastAsia" w:ascii="仿宋_GB2312" w:hAnsi="仿宋_GB2312" w:eastAsia="仿宋_GB2312" w:cs="仿宋_GB2312"/>
                <w:b/>
                <w:bCs w:val="0"/>
                <w:color w:val="000000"/>
                <w:sz w:val="21"/>
                <w:szCs w:val="21"/>
                <w:lang w:val="en-US" w:eastAsia="zh-CN"/>
              </w:rPr>
              <w:t>岗</w:t>
            </w:r>
          </w:p>
        </w:tc>
        <w:tc>
          <w:tcPr>
            <w:tcW w:w="3634" w:type="dxa"/>
            <w:gridSpan w:val="2"/>
            <w:vAlign w:val="center"/>
          </w:tcPr>
          <w:p>
            <w:pPr>
              <w:keepNext w:val="0"/>
              <w:keepLines w:val="0"/>
              <w:pageBreakBefore w:val="0"/>
              <w:widowControl/>
              <w:kinsoku/>
              <w:wordWrap/>
              <w:overflowPunct/>
              <w:topLinePunct w:val="0"/>
              <w:autoSpaceDE/>
              <w:autoSpaceDN/>
              <w:bidi w:val="0"/>
              <w:adjustRightInd/>
              <w:snapToGrid w:val="0"/>
              <w:spacing w:after="0" w:line="260" w:lineRule="exact"/>
              <w:textAlignment w:val="auto"/>
              <w:rPr>
                <w:rFonts w:hint="eastAsia" w:ascii="仿宋_GB2312" w:hAnsi="仿宋_GB2312" w:eastAsia="仿宋_GB2312" w:cs="仿宋_GB2312"/>
                <w:b w:val="0"/>
                <w:bCs w:val="0"/>
                <w:color w:val="000000"/>
                <w:sz w:val="21"/>
                <w:szCs w:val="21"/>
              </w:rPr>
            </w:pPr>
            <w:r>
              <w:rPr>
                <w:rFonts w:hint="eastAsia" w:ascii="仿宋_GB2312" w:hAnsi="仿宋_GB2312" w:eastAsia="仿宋_GB2312" w:cs="仿宋_GB2312"/>
                <w:b w:val="0"/>
                <w:bCs w:val="0"/>
                <w:color w:val="000000"/>
                <w:sz w:val="21"/>
                <w:szCs w:val="21"/>
              </w:rPr>
              <w:t>1、负责项目方案总平确定后的前期工作，参与项目前期方案工作；</w:t>
            </w:r>
            <w:r>
              <w:rPr>
                <w:rFonts w:hint="eastAsia" w:ascii="仿宋_GB2312" w:hAnsi="仿宋_GB2312" w:eastAsia="仿宋_GB2312" w:cs="仿宋_GB2312"/>
                <w:b w:val="0"/>
                <w:bCs w:val="0"/>
                <w:color w:val="000000"/>
                <w:sz w:val="21"/>
                <w:szCs w:val="21"/>
              </w:rPr>
              <w:br w:type="textWrapping"/>
            </w:r>
            <w:r>
              <w:rPr>
                <w:rFonts w:hint="eastAsia" w:ascii="仿宋_GB2312" w:hAnsi="仿宋_GB2312" w:eastAsia="仿宋_GB2312" w:cs="仿宋_GB2312"/>
                <w:b w:val="0"/>
                <w:bCs w:val="0"/>
                <w:color w:val="000000"/>
                <w:sz w:val="21"/>
                <w:szCs w:val="21"/>
              </w:rPr>
              <w:t>2、执行公司安全生产管理体系，负责在建项目安全生产的现场管理及相关安全台账的建立；</w:t>
            </w:r>
            <w:r>
              <w:rPr>
                <w:rFonts w:hint="eastAsia" w:ascii="仿宋_GB2312" w:hAnsi="仿宋_GB2312" w:eastAsia="仿宋_GB2312" w:cs="仿宋_GB2312"/>
                <w:b w:val="0"/>
                <w:bCs w:val="0"/>
                <w:color w:val="000000"/>
                <w:sz w:val="21"/>
                <w:szCs w:val="21"/>
              </w:rPr>
              <w:br w:type="textWrapping"/>
            </w:r>
            <w:r>
              <w:rPr>
                <w:rFonts w:hint="eastAsia" w:ascii="仿宋_GB2312" w:hAnsi="仿宋_GB2312" w:eastAsia="仿宋_GB2312" w:cs="仿宋_GB2312"/>
                <w:b w:val="0"/>
                <w:bCs w:val="0"/>
                <w:color w:val="000000"/>
                <w:sz w:val="21"/>
                <w:szCs w:val="21"/>
              </w:rPr>
              <w:t>3、执行公司制定的施工图设计、预算编制、材料选用等技术标准；</w:t>
            </w:r>
            <w:r>
              <w:rPr>
                <w:rFonts w:hint="eastAsia" w:ascii="仿宋_GB2312" w:hAnsi="仿宋_GB2312" w:eastAsia="仿宋_GB2312" w:cs="仿宋_GB2312"/>
                <w:b w:val="0"/>
                <w:bCs w:val="0"/>
                <w:color w:val="000000"/>
                <w:sz w:val="21"/>
                <w:szCs w:val="21"/>
              </w:rPr>
              <w:br w:type="textWrapping"/>
            </w:r>
            <w:r>
              <w:rPr>
                <w:rFonts w:hint="eastAsia" w:ascii="仿宋_GB2312" w:hAnsi="仿宋_GB2312" w:eastAsia="仿宋_GB2312" w:cs="仿宋_GB2312"/>
                <w:b w:val="0"/>
                <w:bCs w:val="0"/>
                <w:color w:val="000000"/>
                <w:sz w:val="21"/>
                <w:szCs w:val="21"/>
              </w:rPr>
              <w:t>4、负责所开发项目总体施工、资金计划编制工作；</w:t>
            </w:r>
            <w:r>
              <w:rPr>
                <w:rFonts w:hint="eastAsia" w:ascii="仿宋_GB2312" w:hAnsi="仿宋_GB2312" w:eastAsia="仿宋_GB2312" w:cs="仿宋_GB2312"/>
                <w:b w:val="0"/>
                <w:bCs w:val="0"/>
                <w:color w:val="000000"/>
                <w:sz w:val="21"/>
                <w:szCs w:val="21"/>
              </w:rPr>
              <w:br w:type="textWrapping"/>
            </w:r>
            <w:r>
              <w:rPr>
                <w:rFonts w:hint="eastAsia" w:ascii="仿宋_GB2312" w:hAnsi="仿宋_GB2312" w:eastAsia="仿宋_GB2312" w:cs="仿宋_GB2312"/>
                <w:b w:val="0"/>
                <w:bCs w:val="0"/>
                <w:color w:val="000000"/>
                <w:sz w:val="21"/>
                <w:szCs w:val="21"/>
              </w:rPr>
              <w:t>5、负责项目相关标准配套工程合同、协议的实施管理工作；</w:t>
            </w:r>
            <w:r>
              <w:rPr>
                <w:rFonts w:hint="eastAsia" w:ascii="仿宋_GB2312" w:hAnsi="仿宋_GB2312" w:eastAsia="仿宋_GB2312" w:cs="仿宋_GB2312"/>
                <w:b w:val="0"/>
                <w:bCs w:val="0"/>
                <w:color w:val="000000"/>
                <w:sz w:val="21"/>
                <w:szCs w:val="21"/>
              </w:rPr>
              <w:br w:type="textWrapping"/>
            </w:r>
            <w:r>
              <w:rPr>
                <w:rFonts w:hint="eastAsia" w:ascii="仿宋_GB2312" w:hAnsi="仿宋_GB2312" w:eastAsia="仿宋_GB2312" w:cs="仿宋_GB2312"/>
                <w:b w:val="0"/>
                <w:bCs w:val="0"/>
                <w:color w:val="000000"/>
                <w:sz w:val="21"/>
                <w:szCs w:val="21"/>
              </w:rPr>
              <w:t>6、负责项目的单体竣工验收备案、房屋交付使用备案。</w:t>
            </w:r>
          </w:p>
        </w:tc>
        <w:tc>
          <w:tcPr>
            <w:tcW w:w="2865" w:type="dxa"/>
            <w:vAlign w:val="center"/>
          </w:tcPr>
          <w:p>
            <w:pPr>
              <w:keepNext w:val="0"/>
              <w:keepLines w:val="0"/>
              <w:pageBreakBefore w:val="0"/>
              <w:widowControl/>
              <w:kinsoku/>
              <w:wordWrap/>
              <w:overflowPunct/>
              <w:topLinePunct w:val="0"/>
              <w:autoSpaceDE/>
              <w:autoSpaceDN/>
              <w:bidi w:val="0"/>
              <w:adjustRightInd/>
              <w:snapToGrid w:val="0"/>
              <w:spacing w:after="0" w:line="260" w:lineRule="exact"/>
              <w:textAlignment w:val="auto"/>
              <w:rPr>
                <w:rFonts w:hint="eastAsia" w:ascii="仿宋_GB2312" w:hAnsi="仿宋_GB2312" w:eastAsia="仿宋_GB2312" w:cs="仿宋_GB2312"/>
                <w:b w:val="0"/>
                <w:bCs w:val="0"/>
                <w:color w:val="000000"/>
                <w:sz w:val="21"/>
                <w:szCs w:val="21"/>
              </w:rPr>
            </w:pPr>
            <w:r>
              <w:rPr>
                <w:rFonts w:hint="eastAsia" w:ascii="仿宋_GB2312" w:hAnsi="仿宋_GB2312" w:eastAsia="仿宋_GB2312" w:cs="仿宋_GB2312"/>
                <w:b w:val="0"/>
                <w:bCs w:val="0"/>
                <w:color w:val="000000"/>
                <w:sz w:val="21"/>
                <w:szCs w:val="21"/>
              </w:rPr>
              <w:t>1、本科及以上学历，土木类、建筑类专业</w:t>
            </w:r>
            <w:r>
              <w:rPr>
                <w:rFonts w:hint="eastAsia" w:ascii="仿宋_GB2312" w:hAnsi="仿宋_GB2312" w:eastAsia="仿宋_GB2312" w:cs="仿宋_GB2312"/>
                <w:b w:val="0"/>
                <w:bCs w:val="0"/>
                <w:color w:val="000000"/>
                <w:sz w:val="21"/>
                <w:szCs w:val="21"/>
                <w:lang w:eastAsia="zh-CN"/>
              </w:rPr>
              <w:t>，</w:t>
            </w:r>
            <w:r>
              <w:rPr>
                <w:rFonts w:hint="eastAsia" w:ascii="仿宋_GB2312" w:hAnsi="仿宋_GB2312" w:eastAsia="仿宋_GB2312" w:cs="仿宋_GB2312"/>
                <w:b w:val="0"/>
                <w:bCs w:val="0"/>
                <w:color w:val="000000"/>
                <w:sz w:val="21"/>
                <w:szCs w:val="21"/>
              </w:rPr>
              <w:t>工程师</w:t>
            </w:r>
            <w:r>
              <w:rPr>
                <w:rFonts w:hint="eastAsia" w:ascii="仿宋_GB2312" w:hAnsi="仿宋_GB2312" w:eastAsia="仿宋_GB2312" w:cs="仿宋_GB2312"/>
                <w:b w:val="0"/>
                <w:bCs w:val="0"/>
                <w:color w:val="000000"/>
                <w:sz w:val="21"/>
                <w:szCs w:val="21"/>
                <w:lang w:val="en-US" w:eastAsia="zh-CN"/>
              </w:rPr>
              <w:t>及</w:t>
            </w:r>
            <w:r>
              <w:rPr>
                <w:rFonts w:hint="eastAsia" w:ascii="仿宋_GB2312" w:hAnsi="仿宋_GB2312" w:eastAsia="仿宋_GB2312" w:cs="仿宋_GB2312"/>
                <w:b w:val="0"/>
                <w:bCs w:val="0"/>
                <w:color w:val="000000"/>
                <w:sz w:val="21"/>
                <w:szCs w:val="21"/>
              </w:rPr>
              <w:t>以上职称；</w:t>
            </w:r>
          </w:p>
          <w:p>
            <w:pPr>
              <w:keepNext w:val="0"/>
              <w:keepLines w:val="0"/>
              <w:pageBreakBefore w:val="0"/>
              <w:widowControl/>
              <w:kinsoku/>
              <w:wordWrap/>
              <w:overflowPunct/>
              <w:topLinePunct w:val="0"/>
              <w:autoSpaceDE/>
              <w:autoSpaceDN/>
              <w:bidi w:val="0"/>
              <w:adjustRightInd/>
              <w:snapToGrid w:val="0"/>
              <w:spacing w:after="0" w:line="260" w:lineRule="exact"/>
              <w:textAlignment w:val="auto"/>
              <w:rPr>
                <w:rFonts w:hint="eastAsia" w:ascii="仿宋_GB2312" w:hAnsi="仿宋_GB2312" w:eastAsia="仿宋_GB2312" w:cs="仿宋_GB2312"/>
                <w:b w:val="0"/>
                <w:bCs w:val="0"/>
                <w:color w:val="000000"/>
                <w:sz w:val="21"/>
                <w:szCs w:val="21"/>
              </w:rPr>
            </w:pPr>
            <w:r>
              <w:rPr>
                <w:rFonts w:hint="eastAsia" w:ascii="仿宋_GB2312" w:hAnsi="仿宋_GB2312" w:eastAsia="仿宋_GB2312" w:cs="仿宋_GB2312"/>
                <w:b w:val="0"/>
                <w:bCs w:val="0"/>
                <w:color w:val="000000"/>
                <w:sz w:val="21"/>
                <w:szCs w:val="21"/>
              </w:rPr>
              <w:t>2、年龄40周岁</w:t>
            </w:r>
            <w:r>
              <w:rPr>
                <w:rFonts w:hint="eastAsia" w:ascii="仿宋_GB2312" w:hAnsi="仿宋_GB2312" w:eastAsia="仿宋_GB2312" w:cs="仿宋_GB2312"/>
                <w:b w:val="0"/>
                <w:bCs w:val="0"/>
                <w:color w:val="000000"/>
                <w:sz w:val="21"/>
                <w:szCs w:val="21"/>
                <w:lang w:eastAsia="zh-CN"/>
              </w:rPr>
              <w:t>及</w:t>
            </w:r>
            <w:r>
              <w:rPr>
                <w:rFonts w:hint="eastAsia" w:ascii="仿宋_GB2312" w:hAnsi="仿宋_GB2312" w:eastAsia="仿宋_GB2312" w:cs="仿宋_GB2312"/>
                <w:b w:val="0"/>
                <w:bCs w:val="0"/>
                <w:color w:val="000000"/>
                <w:sz w:val="21"/>
                <w:szCs w:val="21"/>
              </w:rPr>
              <w:t>以下，</w:t>
            </w:r>
            <w:r>
              <w:rPr>
                <w:rFonts w:hint="eastAsia" w:ascii="仿宋_GB2312" w:hAnsi="仿宋_GB2312" w:eastAsia="仿宋_GB2312" w:cs="仿宋_GB2312"/>
                <w:b w:val="0"/>
                <w:bCs w:val="0"/>
                <w:color w:val="000000"/>
                <w:sz w:val="21"/>
                <w:szCs w:val="21"/>
                <w:lang w:val="en-US" w:eastAsia="zh-CN"/>
              </w:rPr>
              <w:t>5</w:t>
            </w:r>
            <w:r>
              <w:rPr>
                <w:rFonts w:hint="eastAsia" w:ascii="仿宋_GB2312" w:hAnsi="仿宋_GB2312" w:eastAsia="仿宋_GB2312" w:cs="仿宋_GB2312"/>
                <w:b w:val="0"/>
                <w:bCs w:val="0"/>
                <w:color w:val="000000"/>
                <w:sz w:val="21"/>
                <w:szCs w:val="21"/>
              </w:rPr>
              <w:t>年</w:t>
            </w:r>
            <w:r>
              <w:rPr>
                <w:rFonts w:hint="eastAsia" w:ascii="仿宋_GB2312" w:hAnsi="仿宋_GB2312" w:eastAsia="仿宋_GB2312" w:cs="仿宋_GB2312"/>
                <w:b w:val="0"/>
                <w:bCs w:val="0"/>
                <w:color w:val="000000"/>
                <w:sz w:val="21"/>
                <w:szCs w:val="21"/>
                <w:lang w:val="en-US" w:eastAsia="zh-CN"/>
              </w:rPr>
              <w:t>及</w:t>
            </w:r>
            <w:r>
              <w:rPr>
                <w:rFonts w:hint="eastAsia" w:ascii="仿宋_GB2312" w:hAnsi="仿宋_GB2312" w:eastAsia="仿宋_GB2312" w:cs="仿宋_GB2312"/>
                <w:b w:val="0"/>
                <w:bCs w:val="0"/>
                <w:color w:val="000000"/>
                <w:sz w:val="21"/>
                <w:szCs w:val="21"/>
              </w:rPr>
              <w:t>以上工程管理工作经历，能全过程管控工程项目；</w:t>
            </w:r>
          </w:p>
          <w:p>
            <w:pPr>
              <w:keepNext w:val="0"/>
              <w:keepLines w:val="0"/>
              <w:pageBreakBefore w:val="0"/>
              <w:widowControl/>
              <w:kinsoku/>
              <w:wordWrap/>
              <w:overflowPunct/>
              <w:topLinePunct w:val="0"/>
              <w:autoSpaceDE/>
              <w:autoSpaceDN/>
              <w:bidi w:val="0"/>
              <w:adjustRightInd/>
              <w:snapToGrid w:val="0"/>
              <w:spacing w:after="0" w:line="260" w:lineRule="exact"/>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color w:val="000000"/>
                <w:sz w:val="21"/>
                <w:szCs w:val="21"/>
              </w:rPr>
              <w:t>3、研究生学历的不受工作经历和年龄限制。</w:t>
            </w:r>
          </w:p>
        </w:tc>
        <w:tc>
          <w:tcPr>
            <w:tcW w:w="525" w:type="dxa"/>
            <w:vAlign w:val="center"/>
          </w:tcPr>
          <w:p>
            <w:pPr>
              <w:keepNext w:val="0"/>
              <w:keepLines w:val="0"/>
              <w:pageBreakBefore w:val="0"/>
              <w:widowControl/>
              <w:kinsoku/>
              <w:wordWrap/>
              <w:overflowPunct/>
              <w:topLinePunct w:val="0"/>
              <w:autoSpaceDE/>
              <w:autoSpaceDN/>
              <w:bidi w:val="0"/>
              <w:snapToGrid w:val="0"/>
              <w:spacing w:line="260" w:lineRule="exact"/>
              <w:jc w:val="center"/>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w:t>
            </w:r>
          </w:p>
        </w:tc>
        <w:tc>
          <w:tcPr>
            <w:tcW w:w="825" w:type="dxa"/>
            <w:vAlign w:val="center"/>
          </w:tcPr>
          <w:p>
            <w:pPr>
              <w:keepNext w:val="0"/>
              <w:keepLines w:val="0"/>
              <w:pageBreakBefore w:val="0"/>
              <w:widowControl/>
              <w:kinsoku/>
              <w:wordWrap/>
              <w:overflowPunct/>
              <w:topLinePunct w:val="0"/>
              <w:autoSpaceDE/>
              <w:autoSpaceDN/>
              <w:bidi w:val="0"/>
              <w:snapToGrid w:val="0"/>
              <w:spacing w:line="260" w:lineRule="exact"/>
              <w:jc w:val="center"/>
              <w:textAlignment w:val="auto"/>
              <w:rPr>
                <w:rFonts w:hint="eastAsia"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lang w:val="en-US" w:eastAsia="zh-CN"/>
              </w:rPr>
              <w:t>专业卷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60" w:hRule="atLeast"/>
        </w:trPr>
        <w:tc>
          <w:tcPr>
            <w:tcW w:w="1100"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b/>
                <w:bCs w:val="0"/>
                <w:sz w:val="21"/>
                <w:szCs w:val="21"/>
              </w:rPr>
            </w:pPr>
          </w:p>
        </w:tc>
        <w:tc>
          <w:tcPr>
            <w:tcW w:w="906" w:type="dxa"/>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b/>
                <w:bCs w:val="0"/>
                <w:sz w:val="21"/>
                <w:szCs w:val="21"/>
              </w:rPr>
            </w:pPr>
            <w:r>
              <w:rPr>
                <w:rFonts w:hint="eastAsia" w:ascii="仿宋_GB2312" w:hAnsi="仿宋_GB2312" w:eastAsia="仿宋_GB2312" w:cs="仿宋_GB2312"/>
                <w:b/>
                <w:bCs w:val="0"/>
                <w:color w:val="000000"/>
                <w:sz w:val="21"/>
                <w:szCs w:val="21"/>
              </w:rPr>
              <w:t>工程成本岗</w:t>
            </w:r>
          </w:p>
        </w:tc>
        <w:tc>
          <w:tcPr>
            <w:tcW w:w="3634" w:type="dxa"/>
            <w:gridSpan w:val="2"/>
            <w:vAlign w:val="center"/>
          </w:tcPr>
          <w:p>
            <w:pPr>
              <w:keepNext w:val="0"/>
              <w:keepLines w:val="0"/>
              <w:pageBreakBefore w:val="0"/>
              <w:widowControl/>
              <w:tabs>
                <w:tab w:val="left" w:pos="312"/>
              </w:tabs>
              <w:kinsoku/>
              <w:wordWrap/>
              <w:overflowPunct/>
              <w:topLinePunct w:val="0"/>
              <w:autoSpaceDE/>
              <w:autoSpaceDN/>
              <w:bidi w:val="0"/>
              <w:adjustRightInd w:val="0"/>
              <w:snapToGrid w:val="0"/>
              <w:spacing w:after="0" w:line="260" w:lineRule="exact"/>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color w:val="000000"/>
                <w:sz w:val="21"/>
                <w:szCs w:val="21"/>
              </w:rPr>
              <w:t>1、负责项目投资控制，参与项目定位、方案设计阶段的成本调研、编制工作；</w:t>
            </w:r>
            <w:r>
              <w:rPr>
                <w:rFonts w:hint="eastAsia" w:ascii="仿宋_GB2312" w:hAnsi="仿宋_GB2312" w:eastAsia="仿宋_GB2312" w:cs="仿宋_GB2312"/>
                <w:b w:val="0"/>
                <w:bCs w:val="0"/>
                <w:color w:val="000000"/>
                <w:sz w:val="21"/>
                <w:szCs w:val="21"/>
              </w:rPr>
              <w:br w:type="textWrapping"/>
            </w:r>
            <w:r>
              <w:rPr>
                <w:rFonts w:hint="eastAsia" w:ascii="仿宋_GB2312" w:hAnsi="仿宋_GB2312" w:eastAsia="仿宋_GB2312" w:cs="仿宋_GB2312"/>
                <w:b w:val="0"/>
                <w:bCs w:val="0"/>
                <w:color w:val="000000"/>
                <w:sz w:val="21"/>
                <w:szCs w:val="21"/>
              </w:rPr>
              <w:t>2、负责组织、编制开发项目的工程预算；</w:t>
            </w:r>
            <w:r>
              <w:rPr>
                <w:rFonts w:hint="eastAsia" w:ascii="仿宋_GB2312" w:hAnsi="仿宋_GB2312" w:eastAsia="仿宋_GB2312" w:cs="仿宋_GB2312"/>
                <w:b w:val="0"/>
                <w:bCs w:val="0"/>
                <w:color w:val="000000"/>
                <w:sz w:val="21"/>
                <w:szCs w:val="21"/>
              </w:rPr>
              <w:br w:type="textWrapping"/>
            </w:r>
            <w:r>
              <w:rPr>
                <w:rFonts w:hint="eastAsia" w:ascii="仿宋_GB2312" w:hAnsi="仿宋_GB2312" w:eastAsia="仿宋_GB2312" w:cs="仿宋_GB2312"/>
                <w:b w:val="0"/>
                <w:bCs w:val="0"/>
                <w:color w:val="000000"/>
                <w:sz w:val="21"/>
                <w:szCs w:val="21"/>
              </w:rPr>
              <w:t>3、参与工程施工、材料和设备招标、投资控制和成本优化工作；</w:t>
            </w:r>
            <w:r>
              <w:rPr>
                <w:rFonts w:hint="eastAsia" w:ascii="仿宋_GB2312" w:hAnsi="仿宋_GB2312" w:eastAsia="仿宋_GB2312" w:cs="仿宋_GB2312"/>
                <w:b w:val="0"/>
                <w:bCs w:val="0"/>
                <w:color w:val="000000"/>
                <w:sz w:val="21"/>
                <w:szCs w:val="21"/>
              </w:rPr>
              <w:br w:type="textWrapping"/>
            </w:r>
            <w:r>
              <w:rPr>
                <w:rFonts w:hint="eastAsia" w:ascii="仿宋_GB2312" w:hAnsi="仿宋_GB2312" w:eastAsia="仿宋_GB2312" w:cs="仿宋_GB2312"/>
                <w:b w:val="0"/>
                <w:bCs w:val="0"/>
                <w:color w:val="000000"/>
                <w:sz w:val="21"/>
                <w:szCs w:val="21"/>
              </w:rPr>
              <w:t>4、审核招标文件和合同条款；</w:t>
            </w:r>
            <w:r>
              <w:rPr>
                <w:rFonts w:hint="eastAsia" w:ascii="仿宋_GB2312" w:hAnsi="仿宋_GB2312" w:eastAsia="仿宋_GB2312" w:cs="仿宋_GB2312"/>
                <w:b w:val="0"/>
                <w:bCs w:val="0"/>
                <w:color w:val="000000"/>
                <w:sz w:val="21"/>
                <w:szCs w:val="21"/>
              </w:rPr>
              <w:br w:type="textWrapping"/>
            </w:r>
            <w:r>
              <w:rPr>
                <w:rFonts w:hint="eastAsia" w:ascii="仿宋_GB2312" w:hAnsi="仿宋_GB2312" w:eastAsia="仿宋_GB2312" w:cs="仿宋_GB2312"/>
                <w:b w:val="0"/>
                <w:bCs w:val="0"/>
                <w:color w:val="000000"/>
                <w:sz w:val="21"/>
                <w:szCs w:val="21"/>
              </w:rPr>
              <w:t>5、参与材料、设备考察询价，对原材料采购审核把关；</w:t>
            </w:r>
            <w:r>
              <w:rPr>
                <w:rFonts w:hint="eastAsia" w:ascii="仿宋_GB2312" w:hAnsi="仿宋_GB2312" w:eastAsia="仿宋_GB2312" w:cs="仿宋_GB2312"/>
                <w:b w:val="0"/>
                <w:bCs w:val="0"/>
                <w:color w:val="000000"/>
                <w:sz w:val="21"/>
                <w:szCs w:val="21"/>
              </w:rPr>
              <w:br w:type="textWrapping"/>
            </w:r>
            <w:r>
              <w:rPr>
                <w:rFonts w:hint="eastAsia" w:ascii="仿宋_GB2312" w:hAnsi="仿宋_GB2312" w:eastAsia="仿宋_GB2312" w:cs="仿宋_GB2312"/>
                <w:b w:val="0"/>
                <w:bCs w:val="0"/>
                <w:color w:val="000000"/>
                <w:sz w:val="21"/>
                <w:szCs w:val="21"/>
              </w:rPr>
              <w:t>6、做好项目设计变更及进度款审核；协助开发项目的竣工结算和审计。</w:t>
            </w:r>
          </w:p>
        </w:tc>
        <w:tc>
          <w:tcPr>
            <w:tcW w:w="2865" w:type="dxa"/>
            <w:vAlign w:val="center"/>
          </w:tcPr>
          <w:p>
            <w:pPr>
              <w:keepNext w:val="0"/>
              <w:keepLines w:val="0"/>
              <w:pageBreakBefore w:val="0"/>
              <w:widowControl/>
              <w:tabs>
                <w:tab w:val="left" w:pos="312"/>
              </w:tabs>
              <w:kinsoku/>
              <w:wordWrap/>
              <w:overflowPunct/>
              <w:topLinePunct w:val="0"/>
              <w:autoSpaceDE/>
              <w:autoSpaceDN/>
              <w:bidi w:val="0"/>
              <w:adjustRightInd w:val="0"/>
              <w:snapToGrid w:val="0"/>
              <w:spacing w:after="0" w:line="260" w:lineRule="exact"/>
              <w:textAlignment w:val="auto"/>
              <w:rPr>
                <w:rFonts w:hint="eastAsia" w:ascii="仿宋_GB2312" w:hAnsi="仿宋_GB2312" w:eastAsia="仿宋_GB2312" w:cs="仿宋_GB2312"/>
                <w:b w:val="0"/>
                <w:bCs w:val="0"/>
                <w:color w:val="000000"/>
                <w:sz w:val="21"/>
                <w:szCs w:val="21"/>
              </w:rPr>
            </w:pPr>
            <w:r>
              <w:rPr>
                <w:rFonts w:hint="eastAsia" w:ascii="仿宋_GB2312" w:hAnsi="仿宋_GB2312" w:eastAsia="仿宋_GB2312" w:cs="仿宋_GB2312"/>
                <w:b w:val="0"/>
                <w:bCs w:val="0"/>
                <w:color w:val="000000"/>
                <w:sz w:val="21"/>
                <w:szCs w:val="21"/>
              </w:rPr>
              <w:t>1、本科及以上学历，管理科学与工程类、土木类、建筑类专业，工程师</w:t>
            </w:r>
            <w:r>
              <w:rPr>
                <w:rFonts w:hint="eastAsia" w:ascii="仿宋_GB2312" w:hAnsi="仿宋_GB2312" w:eastAsia="仿宋_GB2312" w:cs="仿宋_GB2312"/>
                <w:b w:val="0"/>
                <w:bCs w:val="0"/>
                <w:color w:val="000000"/>
                <w:sz w:val="21"/>
                <w:szCs w:val="21"/>
                <w:lang w:val="en-US" w:eastAsia="zh-CN"/>
              </w:rPr>
              <w:t>及</w:t>
            </w:r>
            <w:r>
              <w:rPr>
                <w:rFonts w:hint="eastAsia" w:ascii="仿宋_GB2312" w:hAnsi="仿宋_GB2312" w:eastAsia="仿宋_GB2312" w:cs="仿宋_GB2312"/>
                <w:b w:val="0"/>
                <w:bCs w:val="0"/>
                <w:color w:val="000000"/>
                <w:sz w:val="21"/>
                <w:szCs w:val="21"/>
              </w:rPr>
              <w:t>以上职称；</w:t>
            </w:r>
          </w:p>
          <w:p>
            <w:pPr>
              <w:keepNext w:val="0"/>
              <w:keepLines w:val="0"/>
              <w:pageBreakBefore w:val="0"/>
              <w:widowControl/>
              <w:tabs>
                <w:tab w:val="left" w:pos="312"/>
              </w:tabs>
              <w:kinsoku/>
              <w:wordWrap/>
              <w:overflowPunct/>
              <w:topLinePunct w:val="0"/>
              <w:autoSpaceDE/>
              <w:autoSpaceDN/>
              <w:bidi w:val="0"/>
              <w:adjustRightInd w:val="0"/>
              <w:snapToGrid w:val="0"/>
              <w:spacing w:after="0" w:line="260" w:lineRule="exact"/>
              <w:textAlignment w:val="auto"/>
              <w:rPr>
                <w:rFonts w:hint="eastAsia" w:ascii="仿宋_GB2312" w:hAnsi="仿宋_GB2312" w:eastAsia="仿宋_GB2312" w:cs="仿宋_GB2312"/>
                <w:b w:val="0"/>
                <w:bCs w:val="0"/>
                <w:color w:val="000000"/>
                <w:sz w:val="21"/>
                <w:szCs w:val="21"/>
              </w:rPr>
            </w:pPr>
            <w:r>
              <w:rPr>
                <w:rFonts w:hint="eastAsia" w:ascii="仿宋_GB2312" w:hAnsi="仿宋_GB2312" w:eastAsia="仿宋_GB2312" w:cs="仿宋_GB2312"/>
                <w:b w:val="0"/>
                <w:bCs w:val="0"/>
                <w:color w:val="000000"/>
                <w:sz w:val="21"/>
                <w:szCs w:val="21"/>
              </w:rPr>
              <w:t>2、年龄40周岁</w:t>
            </w:r>
            <w:r>
              <w:rPr>
                <w:rFonts w:hint="eastAsia" w:ascii="仿宋_GB2312" w:hAnsi="仿宋_GB2312" w:eastAsia="仿宋_GB2312" w:cs="仿宋_GB2312"/>
                <w:b w:val="0"/>
                <w:bCs w:val="0"/>
                <w:color w:val="000000"/>
                <w:sz w:val="21"/>
                <w:szCs w:val="21"/>
                <w:lang w:eastAsia="zh-CN"/>
              </w:rPr>
              <w:t>及</w:t>
            </w:r>
            <w:r>
              <w:rPr>
                <w:rFonts w:hint="eastAsia" w:ascii="仿宋_GB2312" w:hAnsi="仿宋_GB2312" w:eastAsia="仿宋_GB2312" w:cs="仿宋_GB2312"/>
                <w:b w:val="0"/>
                <w:bCs w:val="0"/>
                <w:color w:val="000000"/>
                <w:sz w:val="21"/>
                <w:szCs w:val="21"/>
              </w:rPr>
              <w:t>以下，</w:t>
            </w:r>
            <w:r>
              <w:rPr>
                <w:rFonts w:hint="eastAsia" w:ascii="仿宋_GB2312" w:hAnsi="仿宋_GB2312" w:eastAsia="仿宋_GB2312" w:cs="仿宋_GB2312"/>
                <w:b w:val="0"/>
                <w:bCs w:val="0"/>
                <w:color w:val="000000"/>
                <w:sz w:val="21"/>
                <w:szCs w:val="21"/>
                <w:lang w:val="en-US" w:eastAsia="zh-CN"/>
              </w:rPr>
              <w:t>5</w:t>
            </w:r>
            <w:r>
              <w:rPr>
                <w:rFonts w:hint="eastAsia" w:ascii="仿宋_GB2312" w:hAnsi="仿宋_GB2312" w:eastAsia="仿宋_GB2312" w:cs="仿宋_GB2312"/>
                <w:b w:val="0"/>
                <w:bCs w:val="0"/>
                <w:color w:val="000000"/>
                <w:sz w:val="21"/>
                <w:szCs w:val="21"/>
              </w:rPr>
              <w:t>年</w:t>
            </w:r>
            <w:r>
              <w:rPr>
                <w:rFonts w:hint="eastAsia" w:ascii="仿宋_GB2312" w:hAnsi="仿宋_GB2312" w:eastAsia="仿宋_GB2312" w:cs="仿宋_GB2312"/>
                <w:b w:val="0"/>
                <w:bCs w:val="0"/>
                <w:color w:val="000000"/>
                <w:sz w:val="21"/>
                <w:szCs w:val="21"/>
                <w:lang w:val="en-US" w:eastAsia="zh-CN"/>
              </w:rPr>
              <w:t>及</w:t>
            </w:r>
            <w:r>
              <w:rPr>
                <w:rFonts w:hint="eastAsia" w:ascii="仿宋_GB2312" w:hAnsi="仿宋_GB2312" w:eastAsia="仿宋_GB2312" w:cs="仿宋_GB2312"/>
                <w:b w:val="0"/>
                <w:bCs w:val="0"/>
                <w:color w:val="000000"/>
                <w:sz w:val="21"/>
                <w:szCs w:val="21"/>
              </w:rPr>
              <w:t>以上造价管理工作</w:t>
            </w:r>
            <w:r>
              <w:rPr>
                <w:rFonts w:hint="eastAsia" w:ascii="仿宋_GB2312" w:hAnsi="仿宋_GB2312" w:eastAsia="仿宋_GB2312" w:cs="仿宋_GB2312"/>
                <w:b w:val="0"/>
                <w:bCs w:val="0"/>
                <w:color w:val="000000"/>
                <w:sz w:val="21"/>
                <w:szCs w:val="21"/>
                <w:highlight w:val="none"/>
              </w:rPr>
              <w:t>经历</w:t>
            </w:r>
            <w:r>
              <w:rPr>
                <w:rFonts w:hint="eastAsia" w:ascii="仿宋_GB2312" w:hAnsi="仿宋_GB2312" w:eastAsia="仿宋_GB2312" w:cs="仿宋_GB2312"/>
                <w:b w:val="0"/>
                <w:bCs w:val="0"/>
                <w:color w:val="000000"/>
                <w:sz w:val="21"/>
                <w:szCs w:val="21"/>
              </w:rPr>
              <w:t>，能全过程管控工程造价；</w:t>
            </w:r>
          </w:p>
          <w:p>
            <w:pPr>
              <w:keepNext w:val="0"/>
              <w:keepLines w:val="0"/>
              <w:pageBreakBefore w:val="0"/>
              <w:widowControl/>
              <w:tabs>
                <w:tab w:val="left" w:pos="312"/>
              </w:tabs>
              <w:kinsoku/>
              <w:wordWrap/>
              <w:overflowPunct/>
              <w:topLinePunct w:val="0"/>
              <w:autoSpaceDE/>
              <w:autoSpaceDN/>
              <w:bidi w:val="0"/>
              <w:adjustRightInd w:val="0"/>
              <w:snapToGrid w:val="0"/>
              <w:spacing w:after="0" w:line="260" w:lineRule="exact"/>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color w:val="000000"/>
                <w:sz w:val="21"/>
                <w:szCs w:val="21"/>
              </w:rPr>
              <w:t>3、研究生学历的不受工作经历和年龄限制。</w:t>
            </w:r>
          </w:p>
        </w:tc>
        <w:tc>
          <w:tcPr>
            <w:tcW w:w="525" w:type="dxa"/>
            <w:vAlign w:val="center"/>
          </w:tcPr>
          <w:p>
            <w:pPr>
              <w:keepNext w:val="0"/>
              <w:keepLines w:val="0"/>
              <w:pageBreakBefore w:val="0"/>
              <w:widowControl/>
              <w:kinsoku/>
              <w:wordWrap/>
              <w:overflowPunct/>
              <w:topLinePunct w:val="0"/>
              <w:autoSpaceDE/>
              <w:autoSpaceDN/>
              <w:bidi w:val="0"/>
              <w:snapToGrid w:val="0"/>
              <w:spacing w:line="260" w:lineRule="exact"/>
              <w:jc w:val="center"/>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w:t>
            </w:r>
          </w:p>
        </w:tc>
        <w:tc>
          <w:tcPr>
            <w:tcW w:w="825" w:type="dxa"/>
            <w:vAlign w:val="center"/>
          </w:tcPr>
          <w:p>
            <w:pPr>
              <w:keepNext w:val="0"/>
              <w:keepLines w:val="0"/>
              <w:pageBreakBefore w:val="0"/>
              <w:widowControl/>
              <w:kinsoku/>
              <w:wordWrap/>
              <w:overflowPunct/>
              <w:topLinePunct w:val="0"/>
              <w:autoSpaceDE/>
              <w:autoSpaceDN/>
              <w:bidi w:val="0"/>
              <w:snapToGrid w:val="0"/>
              <w:spacing w:line="260" w:lineRule="exact"/>
              <w:jc w:val="center"/>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val="en-US" w:eastAsia="zh-CN"/>
              </w:rPr>
              <w:t>专业卷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0" w:hRule="atLeast"/>
        </w:trPr>
        <w:tc>
          <w:tcPr>
            <w:tcW w:w="1100" w:type="dxa"/>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仿宋_GB2312" w:hAnsi="仿宋_GB2312" w:eastAsia="仿宋_GB2312" w:cs="仿宋_GB2312"/>
                <w:b/>
                <w:bCs w:val="0"/>
                <w:sz w:val="21"/>
                <w:szCs w:val="21"/>
                <w:lang w:val="en-US" w:eastAsia="zh-CN"/>
              </w:rPr>
            </w:pPr>
            <w:r>
              <w:rPr>
                <w:rFonts w:hint="eastAsia" w:ascii="仿宋_GB2312" w:hAnsi="仿宋_GB2312" w:eastAsia="仿宋_GB2312" w:cs="仿宋_GB2312"/>
                <w:b/>
                <w:bCs w:val="0"/>
                <w:sz w:val="21"/>
                <w:szCs w:val="21"/>
                <w:lang w:val="en-US" w:eastAsia="zh-CN"/>
              </w:rPr>
              <w:t>宁波北仑灵峰建设发展有限公司（总计1人）</w:t>
            </w:r>
          </w:p>
        </w:tc>
        <w:tc>
          <w:tcPr>
            <w:tcW w:w="906" w:type="dxa"/>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b/>
                <w:bCs w:val="0"/>
                <w:sz w:val="21"/>
                <w:szCs w:val="21"/>
                <w:lang w:eastAsia="zh-CN"/>
              </w:rPr>
            </w:pPr>
            <w:r>
              <w:rPr>
                <w:rFonts w:hint="eastAsia" w:ascii="仿宋_GB2312" w:hAnsi="仿宋_GB2312" w:eastAsia="仿宋_GB2312" w:cs="仿宋_GB2312"/>
                <w:b/>
                <w:bCs w:val="0"/>
                <w:sz w:val="21"/>
                <w:szCs w:val="21"/>
              </w:rPr>
              <w:t>房建土建</w:t>
            </w:r>
            <w:r>
              <w:rPr>
                <w:rFonts w:hint="eastAsia" w:ascii="仿宋_GB2312" w:hAnsi="仿宋_GB2312" w:eastAsia="仿宋_GB2312" w:cs="仿宋_GB2312"/>
                <w:b/>
                <w:bCs w:val="0"/>
                <w:sz w:val="21"/>
                <w:szCs w:val="21"/>
                <w:lang w:val="en-US" w:eastAsia="zh-CN"/>
              </w:rPr>
              <w:t>岗</w:t>
            </w:r>
          </w:p>
        </w:tc>
        <w:tc>
          <w:tcPr>
            <w:tcW w:w="3634" w:type="dxa"/>
            <w:gridSpan w:val="2"/>
            <w:vAlign w:val="center"/>
          </w:tcPr>
          <w:p>
            <w:pPr>
              <w:keepNext w:val="0"/>
              <w:keepLines w:val="0"/>
              <w:pageBreakBefore w:val="0"/>
              <w:widowControl/>
              <w:kinsoku/>
              <w:wordWrap/>
              <w:overflowPunct/>
              <w:topLinePunct w:val="0"/>
              <w:autoSpaceDE/>
              <w:autoSpaceDN/>
              <w:bidi w:val="0"/>
              <w:snapToGrid w:val="0"/>
              <w:spacing w:after="0" w:line="260" w:lineRule="exact"/>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w:t>
            </w:r>
            <w:r>
              <w:rPr>
                <w:rFonts w:hint="eastAsia" w:ascii="仿宋_GB2312" w:hAnsi="仿宋_GB2312" w:eastAsia="仿宋_GB2312" w:cs="仿宋_GB2312"/>
                <w:sz w:val="21"/>
                <w:szCs w:val="21"/>
                <w:lang w:eastAsia="zh-CN"/>
              </w:rPr>
              <w:t>、</w:t>
            </w:r>
            <w:r>
              <w:rPr>
                <w:rFonts w:hint="eastAsia" w:ascii="仿宋_GB2312" w:hAnsi="仿宋_GB2312" w:eastAsia="仿宋_GB2312" w:cs="仿宋_GB2312"/>
                <w:sz w:val="21"/>
                <w:szCs w:val="21"/>
              </w:rPr>
              <w:t>协同施工单位根据合同及公司总体布置情况编制施工总进度计划，审查工程施工组织设计；</w:t>
            </w:r>
          </w:p>
          <w:p>
            <w:pPr>
              <w:keepNext w:val="0"/>
              <w:keepLines w:val="0"/>
              <w:pageBreakBefore w:val="0"/>
              <w:widowControl/>
              <w:kinsoku/>
              <w:wordWrap/>
              <w:overflowPunct/>
              <w:topLinePunct w:val="0"/>
              <w:autoSpaceDE/>
              <w:autoSpaceDN/>
              <w:bidi w:val="0"/>
              <w:snapToGrid w:val="0"/>
              <w:spacing w:after="0" w:line="260" w:lineRule="exact"/>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w:t>
            </w:r>
            <w:r>
              <w:rPr>
                <w:rFonts w:hint="eastAsia" w:ascii="仿宋_GB2312" w:hAnsi="仿宋_GB2312" w:eastAsia="仿宋_GB2312" w:cs="仿宋_GB2312"/>
                <w:sz w:val="21"/>
                <w:szCs w:val="21"/>
                <w:lang w:eastAsia="zh-CN"/>
              </w:rPr>
              <w:t>、</w:t>
            </w:r>
            <w:r>
              <w:rPr>
                <w:rFonts w:hint="eastAsia" w:ascii="仿宋_GB2312" w:hAnsi="仿宋_GB2312" w:eastAsia="仿宋_GB2312" w:cs="仿宋_GB2312"/>
                <w:sz w:val="21"/>
                <w:szCs w:val="21"/>
              </w:rPr>
              <w:t>负责控制土木工程项目的现场施工进度，确保土木工程项目进度计划的完成；</w:t>
            </w:r>
          </w:p>
          <w:p>
            <w:pPr>
              <w:keepNext w:val="0"/>
              <w:keepLines w:val="0"/>
              <w:pageBreakBefore w:val="0"/>
              <w:widowControl/>
              <w:kinsoku/>
              <w:wordWrap/>
              <w:overflowPunct/>
              <w:topLinePunct w:val="0"/>
              <w:autoSpaceDE/>
              <w:autoSpaceDN/>
              <w:bidi w:val="0"/>
              <w:snapToGrid w:val="0"/>
              <w:spacing w:after="0" w:line="260" w:lineRule="exact"/>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3</w:t>
            </w:r>
            <w:r>
              <w:rPr>
                <w:rFonts w:hint="eastAsia" w:ascii="仿宋_GB2312" w:hAnsi="仿宋_GB2312" w:eastAsia="仿宋_GB2312" w:cs="仿宋_GB2312"/>
                <w:sz w:val="21"/>
                <w:szCs w:val="21"/>
                <w:lang w:eastAsia="zh-CN"/>
              </w:rPr>
              <w:t>、</w:t>
            </w:r>
            <w:r>
              <w:rPr>
                <w:rFonts w:hint="eastAsia" w:ascii="仿宋_GB2312" w:hAnsi="仿宋_GB2312" w:eastAsia="仿宋_GB2312" w:cs="仿宋_GB2312"/>
                <w:sz w:val="21"/>
                <w:szCs w:val="21"/>
              </w:rPr>
              <w:t>监督土木工程项目施工质量，参加土木工程检查验收，参加土木工程材料设备进场检查验收，对土木工程质量负完全责任；</w:t>
            </w:r>
          </w:p>
          <w:p>
            <w:pPr>
              <w:keepNext w:val="0"/>
              <w:keepLines w:val="0"/>
              <w:pageBreakBefore w:val="0"/>
              <w:widowControl/>
              <w:kinsoku/>
              <w:wordWrap/>
              <w:overflowPunct/>
              <w:topLinePunct w:val="0"/>
              <w:autoSpaceDE/>
              <w:autoSpaceDN/>
              <w:bidi w:val="0"/>
              <w:snapToGrid w:val="0"/>
              <w:spacing w:after="0" w:line="260" w:lineRule="exact"/>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4</w:t>
            </w:r>
            <w:r>
              <w:rPr>
                <w:rFonts w:hint="eastAsia" w:ascii="仿宋_GB2312" w:hAnsi="仿宋_GB2312" w:eastAsia="仿宋_GB2312" w:cs="仿宋_GB2312"/>
                <w:sz w:val="21"/>
                <w:szCs w:val="21"/>
                <w:lang w:eastAsia="zh-CN"/>
              </w:rPr>
              <w:t>、</w:t>
            </w:r>
            <w:r>
              <w:rPr>
                <w:rFonts w:hint="eastAsia" w:ascii="仿宋_GB2312" w:hAnsi="仿宋_GB2312" w:eastAsia="仿宋_GB2312" w:cs="仿宋_GB2312"/>
                <w:sz w:val="21"/>
                <w:szCs w:val="21"/>
              </w:rPr>
              <w:t>参加现场土木工程合同管理，严格执行土木工程合同规定，确保土木工程合同履约完成，协助处理土木工程合同实施执行过程中的纠纷、索赔等事宜；</w:t>
            </w:r>
          </w:p>
          <w:p>
            <w:pPr>
              <w:keepNext w:val="0"/>
              <w:keepLines w:val="0"/>
              <w:pageBreakBefore w:val="0"/>
              <w:widowControl/>
              <w:kinsoku/>
              <w:wordWrap/>
              <w:overflowPunct/>
              <w:topLinePunct w:val="0"/>
              <w:autoSpaceDE/>
              <w:autoSpaceDN/>
              <w:bidi w:val="0"/>
              <w:adjustRightInd w:val="0"/>
              <w:snapToGrid w:val="0"/>
              <w:spacing w:after="0" w:line="260" w:lineRule="exact"/>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5</w:t>
            </w:r>
            <w:r>
              <w:rPr>
                <w:rFonts w:hint="eastAsia" w:ascii="仿宋_GB2312" w:hAnsi="仿宋_GB2312" w:eastAsia="仿宋_GB2312" w:cs="仿宋_GB2312"/>
                <w:sz w:val="21"/>
                <w:szCs w:val="21"/>
                <w:lang w:eastAsia="zh-CN"/>
              </w:rPr>
              <w:t>、</w:t>
            </w:r>
            <w:r>
              <w:rPr>
                <w:rFonts w:hint="eastAsia" w:ascii="仿宋_GB2312" w:hAnsi="仿宋_GB2312" w:eastAsia="仿宋_GB2312" w:cs="仿宋_GB2312"/>
                <w:sz w:val="21"/>
                <w:szCs w:val="21"/>
              </w:rPr>
              <w:t>负责土木工程项目竣工至保修期满时间段内的工程保修管理和协调工作；</w:t>
            </w:r>
          </w:p>
          <w:p>
            <w:pPr>
              <w:keepNext w:val="0"/>
              <w:keepLines w:val="0"/>
              <w:pageBreakBefore w:val="0"/>
              <w:widowControl/>
              <w:kinsoku/>
              <w:wordWrap/>
              <w:overflowPunct/>
              <w:topLinePunct w:val="0"/>
              <w:autoSpaceDE/>
              <w:autoSpaceDN/>
              <w:bidi w:val="0"/>
              <w:snapToGrid w:val="0"/>
              <w:spacing w:after="0" w:line="260" w:lineRule="exact"/>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6</w:t>
            </w:r>
            <w:r>
              <w:rPr>
                <w:rFonts w:hint="eastAsia" w:ascii="仿宋_GB2312" w:hAnsi="仿宋_GB2312" w:eastAsia="仿宋_GB2312" w:cs="仿宋_GB2312"/>
                <w:sz w:val="21"/>
                <w:szCs w:val="21"/>
                <w:lang w:eastAsia="zh-CN"/>
              </w:rPr>
              <w:t>、</w:t>
            </w:r>
            <w:r>
              <w:rPr>
                <w:rFonts w:hint="eastAsia" w:ascii="仿宋_GB2312" w:hAnsi="仿宋_GB2312" w:eastAsia="仿宋_GB2312" w:cs="仿宋_GB2312"/>
                <w:sz w:val="21"/>
                <w:szCs w:val="21"/>
              </w:rPr>
              <w:t>认真审核施工单位送审的工程量</w:t>
            </w:r>
            <w:r>
              <w:rPr>
                <w:rFonts w:hint="eastAsia" w:ascii="仿宋_GB2312" w:hAnsi="仿宋_GB2312" w:eastAsia="仿宋_GB2312" w:cs="仿宋_GB2312"/>
                <w:sz w:val="21"/>
                <w:szCs w:val="21"/>
                <w:lang w:eastAsia="zh-CN"/>
              </w:rPr>
              <w:t>、</w:t>
            </w:r>
            <w:r>
              <w:rPr>
                <w:rFonts w:hint="eastAsia" w:ascii="仿宋_GB2312" w:hAnsi="仿宋_GB2312" w:eastAsia="仿宋_GB2312" w:cs="仿宋_GB2312"/>
                <w:sz w:val="21"/>
                <w:szCs w:val="21"/>
              </w:rPr>
              <w:t>周、月报表和施工组织方案、施工进度计划表，提出处理意见。</w:t>
            </w:r>
          </w:p>
        </w:tc>
        <w:tc>
          <w:tcPr>
            <w:tcW w:w="2865" w:type="dxa"/>
            <w:vAlign w:val="center"/>
          </w:tcPr>
          <w:p>
            <w:pPr>
              <w:keepNext w:val="0"/>
              <w:keepLines w:val="0"/>
              <w:pageBreakBefore w:val="0"/>
              <w:widowControl/>
              <w:kinsoku/>
              <w:wordWrap/>
              <w:overflowPunct/>
              <w:topLinePunct w:val="0"/>
              <w:autoSpaceDE/>
              <w:autoSpaceDN/>
              <w:bidi w:val="0"/>
              <w:adjustRightInd/>
              <w:snapToGrid w:val="0"/>
              <w:spacing w:after="0" w:line="260" w:lineRule="exact"/>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w:t>
            </w:r>
            <w:r>
              <w:rPr>
                <w:rFonts w:hint="eastAsia" w:ascii="仿宋_GB2312" w:hAnsi="仿宋_GB2312" w:eastAsia="仿宋_GB2312" w:cs="仿宋_GB2312"/>
                <w:sz w:val="21"/>
                <w:szCs w:val="21"/>
                <w:lang w:eastAsia="zh-CN"/>
              </w:rPr>
              <w:t>、</w:t>
            </w:r>
            <w:r>
              <w:rPr>
                <w:rFonts w:hint="eastAsia" w:ascii="仿宋_GB2312" w:hAnsi="仿宋_GB2312" w:eastAsia="仿宋_GB2312" w:cs="仿宋_GB2312"/>
                <w:sz w:val="21"/>
                <w:szCs w:val="21"/>
              </w:rPr>
              <w:t>本科及以上学历，</w:t>
            </w:r>
            <w:r>
              <w:rPr>
                <w:rFonts w:hint="eastAsia" w:ascii="仿宋_GB2312" w:hAnsi="仿宋_GB2312" w:eastAsia="仿宋_GB2312" w:cs="仿宋_GB2312"/>
                <w:color w:val="auto"/>
                <w:sz w:val="21"/>
                <w:szCs w:val="21"/>
              </w:rPr>
              <w:t>土木工程</w:t>
            </w:r>
            <w:r>
              <w:rPr>
                <w:rFonts w:hint="eastAsia" w:ascii="仿宋_GB2312" w:hAnsi="仿宋_GB2312" w:eastAsia="仿宋_GB2312" w:cs="仿宋_GB2312"/>
                <w:sz w:val="21"/>
                <w:szCs w:val="21"/>
              </w:rPr>
              <w:t>专业；</w:t>
            </w:r>
          </w:p>
          <w:p>
            <w:pPr>
              <w:keepNext w:val="0"/>
              <w:keepLines w:val="0"/>
              <w:pageBreakBefore w:val="0"/>
              <w:widowControl/>
              <w:kinsoku/>
              <w:wordWrap/>
              <w:overflowPunct/>
              <w:topLinePunct w:val="0"/>
              <w:autoSpaceDE/>
              <w:autoSpaceDN/>
              <w:bidi w:val="0"/>
              <w:adjustRightInd/>
              <w:snapToGrid w:val="0"/>
              <w:spacing w:after="0" w:line="260" w:lineRule="exact"/>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w:t>
            </w:r>
            <w:r>
              <w:rPr>
                <w:rFonts w:hint="eastAsia" w:ascii="仿宋_GB2312" w:hAnsi="仿宋_GB2312" w:eastAsia="仿宋_GB2312" w:cs="仿宋_GB2312"/>
                <w:sz w:val="21"/>
                <w:szCs w:val="21"/>
                <w:lang w:eastAsia="zh-CN"/>
              </w:rPr>
              <w:t>、</w:t>
            </w:r>
            <w:r>
              <w:rPr>
                <w:rFonts w:hint="eastAsia" w:ascii="仿宋_GB2312" w:hAnsi="仿宋_GB2312" w:eastAsia="仿宋_GB2312" w:cs="仿宋_GB2312"/>
                <w:sz w:val="21"/>
                <w:szCs w:val="21"/>
              </w:rPr>
              <w:t>年龄45周岁</w:t>
            </w:r>
            <w:r>
              <w:rPr>
                <w:rFonts w:hint="eastAsia" w:ascii="仿宋_GB2312" w:hAnsi="仿宋_GB2312" w:eastAsia="仿宋_GB2312" w:cs="仿宋_GB2312"/>
                <w:sz w:val="21"/>
                <w:szCs w:val="21"/>
                <w:lang w:eastAsia="zh-CN"/>
              </w:rPr>
              <w:t>及</w:t>
            </w:r>
            <w:r>
              <w:rPr>
                <w:rFonts w:hint="eastAsia" w:ascii="仿宋_GB2312" w:hAnsi="仿宋_GB2312" w:eastAsia="仿宋_GB2312" w:cs="仿宋_GB2312"/>
                <w:sz w:val="21"/>
                <w:szCs w:val="21"/>
              </w:rPr>
              <w:t>以下，5年</w:t>
            </w:r>
            <w:r>
              <w:rPr>
                <w:rFonts w:hint="eastAsia" w:ascii="仿宋_GB2312" w:hAnsi="仿宋_GB2312" w:eastAsia="仿宋_GB2312" w:cs="仿宋_GB2312"/>
                <w:sz w:val="21"/>
                <w:szCs w:val="21"/>
                <w:lang w:val="en-US" w:eastAsia="zh-CN"/>
              </w:rPr>
              <w:t>及</w:t>
            </w:r>
            <w:r>
              <w:rPr>
                <w:rFonts w:hint="eastAsia" w:ascii="仿宋_GB2312" w:hAnsi="仿宋_GB2312" w:eastAsia="仿宋_GB2312" w:cs="仿宋_GB2312"/>
                <w:sz w:val="21"/>
                <w:szCs w:val="21"/>
              </w:rPr>
              <w:t>以上</w:t>
            </w:r>
            <w:r>
              <w:rPr>
                <w:rFonts w:hint="eastAsia" w:ascii="仿宋_GB2312" w:hAnsi="仿宋_GB2312" w:eastAsia="仿宋_GB2312" w:cs="仿宋_GB2312"/>
                <w:sz w:val="21"/>
                <w:szCs w:val="21"/>
                <w:lang w:eastAsia="zh-CN"/>
              </w:rPr>
              <w:t>建筑工程</w:t>
            </w:r>
            <w:r>
              <w:rPr>
                <w:rFonts w:hint="eastAsia" w:ascii="仿宋_GB2312" w:hAnsi="仿宋_GB2312" w:eastAsia="仿宋_GB2312" w:cs="仿宋_GB2312"/>
                <w:sz w:val="21"/>
                <w:szCs w:val="21"/>
              </w:rPr>
              <w:t>行业工作</w:t>
            </w:r>
            <w:r>
              <w:rPr>
                <w:rFonts w:hint="eastAsia" w:ascii="仿宋_GB2312" w:hAnsi="仿宋_GB2312" w:eastAsia="仿宋_GB2312" w:cs="仿宋_GB2312"/>
                <w:sz w:val="21"/>
                <w:szCs w:val="21"/>
                <w:highlight w:val="none"/>
                <w:lang w:eastAsia="zh-CN"/>
              </w:rPr>
              <w:t>经历</w:t>
            </w:r>
            <w:r>
              <w:rPr>
                <w:rFonts w:hint="eastAsia" w:ascii="仿宋_GB2312" w:hAnsi="仿宋_GB2312" w:eastAsia="仿宋_GB2312" w:cs="仿宋_GB2312"/>
                <w:sz w:val="21"/>
                <w:szCs w:val="21"/>
              </w:rPr>
              <w:t xml:space="preserve">，具有良好的沟通能力、技术创新能力、协调管理能力、分析判断能力； </w:t>
            </w:r>
          </w:p>
          <w:p>
            <w:pPr>
              <w:keepNext w:val="0"/>
              <w:keepLines w:val="0"/>
              <w:pageBreakBefore w:val="0"/>
              <w:widowControl/>
              <w:kinsoku/>
              <w:wordWrap/>
              <w:overflowPunct/>
              <w:topLinePunct w:val="0"/>
              <w:autoSpaceDE/>
              <w:autoSpaceDN/>
              <w:bidi w:val="0"/>
              <w:adjustRightInd/>
              <w:snapToGrid w:val="0"/>
              <w:spacing w:after="0" w:line="260" w:lineRule="exact"/>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3</w:t>
            </w:r>
            <w:r>
              <w:rPr>
                <w:rFonts w:hint="eastAsia" w:ascii="仿宋_GB2312" w:hAnsi="仿宋_GB2312" w:eastAsia="仿宋_GB2312" w:cs="仿宋_GB2312"/>
                <w:sz w:val="21"/>
                <w:szCs w:val="21"/>
                <w:lang w:eastAsia="zh-CN"/>
              </w:rPr>
              <w:t>、</w:t>
            </w:r>
            <w:r>
              <w:rPr>
                <w:rFonts w:hint="eastAsia" w:ascii="仿宋_GB2312" w:hAnsi="仿宋_GB2312" w:eastAsia="仿宋_GB2312" w:cs="仿宋_GB2312"/>
                <w:sz w:val="21"/>
                <w:szCs w:val="21"/>
              </w:rPr>
              <w:t>具有较强的责任心、自律严谨、团队合作精神、积极主动、沉稳冷静；</w:t>
            </w:r>
          </w:p>
          <w:p>
            <w:pPr>
              <w:keepNext w:val="0"/>
              <w:keepLines w:val="0"/>
              <w:pageBreakBefore w:val="0"/>
              <w:widowControl/>
              <w:kinsoku/>
              <w:wordWrap/>
              <w:overflowPunct/>
              <w:topLinePunct w:val="0"/>
              <w:autoSpaceDE/>
              <w:autoSpaceDN/>
              <w:bidi w:val="0"/>
              <w:snapToGrid w:val="0"/>
              <w:spacing w:after="0" w:line="260" w:lineRule="exact"/>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4</w:t>
            </w:r>
            <w:r>
              <w:rPr>
                <w:rFonts w:hint="eastAsia" w:ascii="仿宋_GB2312" w:hAnsi="仿宋_GB2312" w:eastAsia="仿宋_GB2312" w:cs="仿宋_GB2312"/>
                <w:sz w:val="21"/>
                <w:szCs w:val="21"/>
                <w:lang w:eastAsia="zh-CN"/>
              </w:rPr>
              <w:t>、</w:t>
            </w:r>
            <w:r>
              <w:rPr>
                <w:rFonts w:hint="eastAsia" w:ascii="仿宋_GB2312" w:hAnsi="仿宋_GB2312" w:eastAsia="仿宋_GB2312" w:cs="仿宋_GB2312"/>
                <w:sz w:val="21"/>
                <w:szCs w:val="21"/>
              </w:rPr>
              <w:t>持有建筑工程与施工工程师、注册监理工程师及以上职称及全国注册建造师证书者</w:t>
            </w:r>
            <w:r>
              <w:rPr>
                <w:rFonts w:hint="eastAsia" w:ascii="仿宋_GB2312" w:hAnsi="仿宋_GB2312" w:eastAsia="仿宋_GB2312" w:cs="仿宋_GB2312"/>
                <w:sz w:val="21"/>
                <w:szCs w:val="21"/>
                <w:highlight w:val="none"/>
                <w:lang w:eastAsia="zh-CN"/>
              </w:rPr>
              <w:t>，可放宽年龄条件</w:t>
            </w:r>
            <w:r>
              <w:rPr>
                <w:rFonts w:hint="eastAsia" w:ascii="仿宋_GB2312" w:hAnsi="仿宋_GB2312" w:eastAsia="仿宋_GB2312" w:cs="仿宋_GB2312"/>
                <w:sz w:val="21"/>
                <w:szCs w:val="21"/>
                <w:highlight w:val="none"/>
              </w:rPr>
              <w:t>。</w:t>
            </w:r>
          </w:p>
        </w:tc>
        <w:tc>
          <w:tcPr>
            <w:tcW w:w="525" w:type="dxa"/>
            <w:vAlign w:val="center"/>
          </w:tcPr>
          <w:p>
            <w:pPr>
              <w:keepNext w:val="0"/>
              <w:keepLines w:val="0"/>
              <w:pageBreakBefore w:val="0"/>
              <w:widowControl/>
              <w:kinsoku/>
              <w:wordWrap/>
              <w:overflowPunct/>
              <w:topLinePunct w:val="0"/>
              <w:autoSpaceDE/>
              <w:autoSpaceDN/>
              <w:bidi w:val="0"/>
              <w:snapToGrid w:val="0"/>
              <w:spacing w:line="260" w:lineRule="exact"/>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w:t>
            </w:r>
          </w:p>
        </w:tc>
        <w:tc>
          <w:tcPr>
            <w:tcW w:w="825" w:type="dxa"/>
            <w:vAlign w:val="center"/>
          </w:tcPr>
          <w:p>
            <w:pPr>
              <w:keepNext w:val="0"/>
              <w:keepLines w:val="0"/>
              <w:pageBreakBefore w:val="0"/>
              <w:widowControl/>
              <w:kinsoku/>
              <w:wordWrap/>
              <w:overflowPunct/>
              <w:topLinePunct w:val="0"/>
              <w:autoSpaceDE/>
              <w:autoSpaceDN/>
              <w:bidi w:val="0"/>
              <w:snapToGrid w:val="0"/>
              <w:spacing w:line="260" w:lineRule="exact"/>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b w:val="0"/>
                <w:bCs w:val="0"/>
                <w:sz w:val="21"/>
                <w:szCs w:val="21"/>
                <w:lang w:val="en-US" w:eastAsia="zh-CN"/>
              </w:rPr>
              <w:t>专业卷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55" w:hRule="atLeast"/>
        </w:trPr>
        <w:tc>
          <w:tcPr>
            <w:tcW w:w="1100" w:type="dxa"/>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b/>
                <w:bCs w:val="0"/>
                <w:sz w:val="21"/>
                <w:szCs w:val="21"/>
              </w:rPr>
            </w:pPr>
            <w:r>
              <w:rPr>
                <w:rFonts w:hint="eastAsia" w:ascii="仿宋_GB2312" w:hAnsi="仿宋_GB2312" w:eastAsia="仿宋_GB2312" w:cs="仿宋_GB2312"/>
                <w:b/>
                <w:bCs w:val="0"/>
                <w:sz w:val="21"/>
                <w:szCs w:val="21"/>
              </w:rPr>
              <w:t>宁波北仑灵峰土地开发有限公司</w:t>
            </w:r>
            <w:r>
              <w:rPr>
                <w:rFonts w:hint="eastAsia" w:ascii="仿宋_GB2312" w:hAnsi="仿宋_GB2312" w:eastAsia="仿宋_GB2312" w:cs="仿宋_GB2312"/>
                <w:b/>
                <w:bCs w:val="0"/>
                <w:sz w:val="21"/>
                <w:szCs w:val="21"/>
                <w:lang w:val="en-US" w:eastAsia="zh-CN"/>
              </w:rPr>
              <w:t>（总计1人）</w:t>
            </w:r>
          </w:p>
        </w:tc>
        <w:tc>
          <w:tcPr>
            <w:tcW w:w="906" w:type="dxa"/>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b/>
                <w:bCs w:val="0"/>
                <w:sz w:val="21"/>
                <w:szCs w:val="21"/>
                <w:lang w:eastAsia="zh-CN"/>
              </w:rPr>
            </w:pPr>
            <w:r>
              <w:rPr>
                <w:rFonts w:hint="eastAsia" w:ascii="仿宋_GB2312" w:hAnsi="仿宋_GB2312" w:eastAsia="仿宋_GB2312" w:cs="仿宋_GB2312"/>
                <w:b/>
                <w:bCs w:val="0"/>
                <w:sz w:val="21"/>
                <w:szCs w:val="21"/>
              </w:rPr>
              <w:t>项目前期</w:t>
            </w:r>
            <w:r>
              <w:rPr>
                <w:rFonts w:hint="eastAsia" w:ascii="仿宋_GB2312" w:hAnsi="仿宋_GB2312" w:eastAsia="仿宋_GB2312" w:cs="仿宋_GB2312"/>
                <w:b/>
                <w:bCs w:val="0"/>
                <w:sz w:val="21"/>
                <w:szCs w:val="21"/>
                <w:lang w:val="en-US" w:eastAsia="zh-CN"/>
              </w:rPr>
              <w:t>岗</w:t>
            </w:r>
          </w:p>
        </w:tc>
        <w:tc>
          <w:tcPr>
            <w:tcW w:w="3634" w:type="dxa"/>
            <w:gridSpan w:val="2"/>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after="0" w:line="260" w:lineRule="exact"/>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1、</w:t>
            </w:r>
            <w:r>
              <w:rPr>
                <w:rFonts w:hint="eastAsia" w:ascii="仿宋_GB2312" w:hAnsi="仿宋_GB2312" w:eastAsia="仿宋_GB2312" w:cs="仿宋_GB2312"/>
                <w:sz w:val="21"/>
                <w:szCs w:val="21"/>
              </w:rPr>
              <w:t>负责项目前期工作中的报批报建工作，办理开发建设相关手续、证照、批文等;</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260" w:lineRule="exact"/>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2、</w:t>
            </w:r>
            <w:r>
              <w:rPr>
                <w:rFonts w:hint="eastAsia" w:ascii="仿宋_GB2312" w:hAnsi="仿宋_GB2312" w:eastAsia="仿宋_GB2312" w:cs="仿宋_GB2312"/>
                <w:sz w:val="21"/>
                <w:szCs w:val="21"/>
              </w:rPr>
              <w:t>负责项目立项、规划用地许可证等手续的办理；</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260" w:lineRule="exact"/>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3、</w:t>
            </w:r>
            <w:r>
              <w:rPr>
                <w:rFonts w:hint="eastAsia" w:ascii="仿宋_GB2312" w:hAnsi="仿宋_GB2312" w:eastAsia="仿宋_GB2312" w:cs="仿宋_GB2312"/>
                <w:sz w:val="21"/>
                <w:szCs w:val="21"/>
              </w:rPr>
              <w:t>负责项目前期设计方案、初设、施工图阶段各项报批手续的办理；办理人防、环保、交通、消防等相关政府主管部门的审查、审批手续；</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260" w:lineRule="exact"/>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4、</w:t>
            </w:r>
            <w:r>
              <w:rPr>
                <w:rFonts w:hint="eastAsia" w:ascii="仿宋_GB2312" w:hAnsi="仿宋_GB2312" w:eastAsia="仿宋_GB2312" w:cs="仿宋_GB2312"/>
                <w:sz w:val="21"/>
                <w:szCs w:val="21"/>
              </w:rPr>
              <w:t>负责项目工程竣工各项手续的办理，取得工程竣工备案证;</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260" w:lineRule="exact"/>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5、</w:t>
            </w:r>
            <w:r>
              <w:rPr>
                <w:rFonts w:hint="eastAsia" w:ascii="仿宋_GB2312" w:hAnsi="仿宋_GB2312" w:eastAsia="仿宋_GB2312" w:cs="仿宋_GB2312"/>
                <w:sz w:val="21"/>
                <w:szCs w:val="21"/>
              </w:rPr>
              <w:t>负责与相关政府职能部门的关系建立、协调与维护。</w:t>
            </w:r>
          </w:p>
        </w:tc>
        <w:tc>
          <w:tcPr>
            <w:tcW w:w="2865" w:type="dxa"/>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after="0" w:line="260" w:lineRule="exact"/>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1、</w:t>
            </w:r>
            <w:r>
              <w:rPr>
                <w:rFonts w:hint="eastAsia" w:ascii="仿宋_GB2312" w:hAnsi="仿宋_GB2312" w:eastAsia="仿宋_GB2312" w:cs="仿宋_GB2312"/>
                <w:sz w:val="21"/>
                <w:szCs w:val="21"/>
              </w:rPr>
              <w:t>本科及以上学历，土木工程专业；</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260" w:lineRule="exact"/>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2、</w:t>
            </w:r>
            <w:r>
              <w:rPr>
                <w:rFonts w:hint="eastAsia" w:ascii="仿宋_GB2312" w:hAnsi="仿宋_GB2312" w:eastAsia="仿宋_GB2312" w:cs="仿宋_GB2312"/>
                <w:sz w:val="21"/>
                <w:szCs w:val="21"/>
              </w:rPr>
              <w:t>年龄40周岁</w:t>
            </w:r>
            <w:r>
              <w:rPr>
                <w:rFonts w:hint="eastAsia" w:ascii="仿宋_GB2312" w:hAnsi="仿宋_GB2312" w:eastAsia="仿宋_GB2312" w:cs="仿宋_GB2312"/>
                <w:sz w:val="21"/>
                <w:szCs w:val="21"/>
                <w:lang w:eastAsia="zh-CN"/>
              </w:rPr>
              <w:t>及</w:t>
            </w:r>
            <w:r>
              <w:rPr>
                <w:rFonts w:hint="eastAsia" w:ascii="仿宋_GB2312" w:hAnsi="仿宋_GB2312" w:eastAsia="仿宋_GB2312" w:cs="仿宋_GB2312"/>
                <w:sz w:val="21"/>
                <w:szCs w:val="21"/>
              </w:rPr>
              <w:t>以下，5年</w:t>
            </w:r>
            <w:r>
              <w:rPr>
                <w:rFonts w:hint="eastAsia" w:ascii="仿宋_GB2312" w:hAnsi="仿宋_GB2312" w:eastAsia="仿宋_GB2312" w:cs="仿宋_GB2312"/>
                <w:sz w:val="21"/>
                <w:szCs w:val="21"/>
                <w:lang w:val="en-US" w:eastAsia="zh-CN"/>
              </w:rPr>
              <w:t>及</w:t>
            </w:r>
            <w:r>
              <w:rPr>
                <w:rFonts w:hint="eastAsia" w:ascii="仿宋_GB2312" w:hAnsi="仿宋_GB2312" w:eastAsia="仿宋_GB2312" w:cs="仿宋_GB2312"/>
                <w:sz w:val="21"/>
                <w:szCs w:val="21"/>
              </w:rPr>
              <w:t>以上地产报批相关工作</w:t>
            </w:r>
            <w:r>
              <w:rPr>
                <w:rFonts w:hint="eastAsia" w:ascii="仿宋_GB2312" w:hAnsi="仿宋_GB2312" w:eastAsia="仿宋_GB2312" w:cs="仿宋_GB2312"/>
                <w:sz w:val="21"/>
                <w:szCs w:val="21"/>
                <w:lang w:eastAsia="zh-CN"/>
              </w:rPr>
              <w:t>经历</w:t>
            </w:r>
            <w:r>
              <w:rPr>
                <w:rFonts w:hint="eastAsia" w:ascii="仿宋_GB2312" w:hAnsi="仿宋_GB2312" w:eastAsia="仿宋_GB2312" w:cs="仿宋_GB2312"/>
                <w:sz w:val="21"/>
                <w:szCs w:val="21"/>
              </w:rPr>
              <w:t>；</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260" w:lineRule="exact"/>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3、</w:t>
            </w:r>
            <w:r>
              <w:rPr>
                <w:rFonts w:hint="eastAsia" w:ascii="仿宋_GB2312" w:hAnsi="仿宋_GB2312" w:eastAsia="仿宋_GB2312" w:cs="仿宋_GB2312"/>
                <w:sz w:val="21"/>
                <w:szCs w:val="21"/>
              </w:rPr>
              <w:t>熟悉房地产开发过程，熟悉房地产企业配套部门征询咨询和申办程序，熟悉方案</w:t>
            </w:r>
            <w:r>
              <w:rPr>
                <w:rFonts w:hint="eastAsia" w:ascii="仿宋_GB2312" w:hAnsi="仿宋_GB2312" w:eastAsia="仿宋_GB2312" w:cs="仿宋_GB2312"/>
                <w:sz w:val="21"/>
                <w:szCs w:val="21"/>
                <w:lang w:val="en-US" w:eastAsia="zh-CN"/>
              </w:rPr>
              <w:t>设计</w:t>
            </w:r>
            <w:r>
              <w:rPr>
                <w:rFonts w:hint="eastAsia" w:ascii="仿宋_GB2312" w:hAnsi="仿宋_GB2312" w:eastAsia="仿宋_GB2312" w:cs="仿宋_GB2312"/>
                <w:sz w:val="21"/>
                <w:szCs w:val="21"/>
              </w:rPr>
              <w:t>、设计施工图审批流程和申办工作；</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260" w:lineRule="exact"/>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4、</w:t>
            </w:r>
            <w:r>
              <w:rPr>
                <w:rFonts w:hint="eastAsia" w:ascii="仿宋_GB2312" w:hAnsi="仿宋_GB2312" w:eastAsia="仿宋_GB2312" w:cs="仿宋_GB2312"/>
                <w:sz w:val="21"/>
                <w:szCs w:val="21"/>
              </w:rPr>
              <w:t>熟悉项目配套的工作程序和相关技术规定，会编制前、后配套实施计划，有根据施工进度协调各配套单位的经验；</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260" w:lineRule="exact"/>
              <w:textAlignment w:val="auto"/>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lang w:val="en-US" w:eastAsia="zh-CN"/>
              </w:rPr>
              <w:t>5、具有注册安全工程师资格证者，</w:t>
            </w:r>
            <w:r>
              <w:rPr>
                <w:rFonts w:hint="eastAsia" w:ascii="仿宋_GB2312" w:hAnsi="仿宋_GB2312" w:eastAsia="仿宋_GB2312" w:cs="仿宋_GB2312"/>
                <w:sz w:val="21"/>
                <w:szCs w:val="21"/>
                <w:highlight w:val="none"/>
                <w:lang w:eastAsia="zh-CN"/>
              </w:rPr>
              <w:t>可放宽年龄条件</w:t>
            </w:r>
            <w:r>
              <w:rPr>
                <w:rFonts w:hint="eastAsia" w:ascii="仿宋_GB2312" w:hAnsi="仿宋_GB2312" w:eastAsia="仿宋_GB2312" w:cs="仿宋_GB2312"/>
                <w:color w:val="auto"/>
                <w:sz w:val="21"/>
                <w:szCs w:val="21"/>
                <w:lang w:eastAsia="zh-CN"/>
              </w:rPr>
              <w:t>；</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260" w:lineRule="exact"/>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6、</w:t>
            </w:r>
            <w:r>
              <w:rPr>
                <w:rFonts w:hint="eastAsia" w:ascii="仿宋_GB2312" w:hAnsi="仿宋_GB2312" w:eastAsia="仿宋_GB2312" w:cs="仿宋_GB2312"/>
                <w:sz w:val="21"/>
                <w:szCs w:val="21"/>
              </w:rPr>
              <w:t>较强的组织能力、突发事件处理能力，优秀的公关，良好的人际关系。</w:t>
            </w:r>
          </w:p>
        </w:tc>
        <w:tc>
          <w:tcPr>
            <w:tcW w:w="525" w:type="dxa"/>
            <w:vAlign w:val="center"/>
          </w:tcPr>
          <w:p>
            <w:pPr>
              <w:keepNext w:val="0"/>
              <w:keepLines w:val="0"/>
              <w:pageBreakBefore w:val="0"/>
              <w:widowControl/>
              <w:kinsoku/>
              <w:wordWrap/>
              <w:overflowPunct/>
              <w:topLinePunct w:val="0"/>
              <w:autoSpaceDE/>
              <w:autoSpaceDN/>
              <w:bidi w:val="0"/>
              <w:snapToGrid w:val="0"/>
              <w:spacing w:line="260" w:lineRule="exact"/>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w:t>
            </w:r>
          </w:p>
        </w:tc>
        <w:tc>
          <w:tcPr>
            <w:tcW w:w="825" w:type="dxa"/>
            <w:vAlign w:val="center"/>
          </w:tcPr>
          <w:p>
            <w:pPr>
              <w:keepNext w:val="0"/>
              <w:keepLines w:val="0"/>
              <w:pageBreakBefore w:val="0"/>
              <w:widowControl/>
              <w:kinsoku/>
              <w:wordWrap/>
              <w:overflowPunct/>
              <w:topLinePunct w:val="0"/>
              <w:autoSpaceDE/>
              <w:autoSpaceDN/>
              <w:bidi w:val="0"/>
              <w:snapToGrid w:val="0"/>
              <w:spacing w:line="260" w:lineRule="exact"/>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b w:val="0"/>
                <w:bCs w:val="0"/>
                <w:sz w:val="21"/>
                <w:szCs w:val="21"/>
                <w:lang w:val="en-US" w:eastAsia="zh-CN"/>
              </w:rPr>
              <w:t>专业卷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100" w:type="dxa"/>
            <w:vMerge w:val="restart"/>
            <w:vAlign w:val="center"/>
          </w:tcPr>
          <w:p>
            <w:pPr>
              <w:spacing w:line="240" w:lineRule="auto"/>
              <w:jc w:val="center"/>
              <w:rPr>
                <w:rFonts w:hint="default" w:ascii="仿宋_GB2312" w:hAnsi="仿宋_GB2312" w:eastAsia="仿宋_GB2312" w:cs="仿宋_GB2312"/>
                <w:b/>
                <w:bCs w:val="0"/>
                <w:kern w:val="0"/>
                <w:sz w:val="21"/>
                <w:szCs w:val="21"/>
                <w:lang w:val="en-US" w:eastAsia="zh-CN" w:bidi="ar-SA"/>
              </w:rPr>
            </w:pPr>
            <w:r>
              <w:rPr>
                <w:rFonts w:hint="eastAsia" w:ascii="仿宋_GB2312" w:hAnsi="仿宋_GB2312" w:eastAsia="仿宋_GB2312" w:cs="仿宋_GB2312"/>
                <w:b/>
                <w:bCs w:val="0"/>
                <w:kern w:val="0"/>
                <w:sz w:val="21"/>
                <w:szCs w:val="21"/>
                <w:lang w:val="en-US" w:eastAsia="zh-CN" w:bidi="ar-SA"/>
              </w:rPr>
              <w:t>宁波市北仑区经济建设投资有限公司（总计2人）</w:t>
            </w:r>
          </w:p>
        </w:tc>
        <w:tc>
          <w:tcPr>
            <w:tcW w:w="906" w:type="dxa"/>
            <w:vAlign w:val="center"/>
          </w:tcPr>
          <w:p>
            <w:pPr>
              <w:spacing w:line="240" w:lineRule="auto"/>
              <w:jc w:val="center"/>
              <w:rPr>
                <w:rFonts w:hint="default" w:ascii="仿宋_GB2312" w:hAnsi="仿宋_GB2312" w:eastAsia="仿宋_GB2312" w:cs="仿宋_GB2312"/>
                <w:b/>
                <w:bCs w:val="0"/>
                <w:kern w:val="0"/>
                <w:sz w:val="21"/>
                <w:szCs w:val="21"/>
                <w:lang w:val="en-US"/>
              </w:rPr>
            </w:pPr>
            <w:r>
              <w:rPr>
                <w:rFonts w:hint="eastAsia" w:ascii="仿宋_GB2312" w:hAnsi="仿宋_GB2312" w:eastAsia="仿宋_GB2312" w:cs="仿宋_GB2312"/>
                <w:b/>
                <w:bCs w:val="0"/>
                <w:kern w:val="0"/>
                <w:sz w:val="21"/>
                <w:szCs w:val="21"/>
                <w:lang w:val="en-US" w:eastAsia="zh-CN" w:bidi="ar-SA"/>
              </w:rPr>
              <w:t>青年SPORT港</w:t>
            </w:r>
            <w:r>
              <w:rPr>
                <w:rFonts w:hint="eastAsia" w:ascii="仿宋_GB2312" w:hAnsi="仿宋_GB2312" w:eastAsia="仿宋_GB2312" w:cs="仿宋_GB2312"/>
                <w:b/>
                <w:bCs w:val="0"/>
                <w:kern w:val="0"/>
                <w:sz w:val="21"/>
                <w:szCs w:val="21"/>
              </w:rPr>
              <w:t>招商、运管</w:t>
            </w:r>
            <w:r>
              <w:rPr>
                <w:rFonts w:hint="eastAsia" w:ascii="仿宋_GB2312" w:hAnsi="仿宋_GB2312" w:eastAsia="仿宋_GB2312" w:cs="仿宋_GB2312"/>
                <w:b/>
                <w:bCs w:val="0"/>
                <w:kern w:val="0"/>
                <w:sz w:val="21"/>
                <w:szCs w:val="21"/>
                <w:lang w:val="en-US" w:eastAsia="zh-CN"/>
              </w:rPr>
              <w:t>主管岗</w:t>
            </w:r>
          </w:p>
        </w:tc>
        <w:tc>
          <w:tcPr>
            <w:tcW w:w="3634" w:type="dxa"/>
            <w:gridSpan w:val="2"/>
            <w:vAlign w:val="center"/>
          </w:tcPr>
          <w:p>
            <w:pPr>
              <w:keepNext w:val="0"/>
              <w:keepLines w:val="0"/>
              <w:pageBreakBefore w:val="0"/>
              <w:widowControl/>
              <w:kinsoku/>
              <w:wordWrap/>
              <w:overflowPunct/>
              <w:topLinePunct w:val="0"/>
              <w:autoSpaceDE/>
              <w:autoSpaceDN/>
              <w:bidi w:val="0"/>
              <w:adjustRightInd w:val="0"/>
              <w:snapToGrid w:val="0"/>
              <w:spacing w:after="0" w:line="260" w:lineRule="exact"/>
              <w:jc w:val="both"/>
              <w:textAlignment w:val="auto"/>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1、负责本部门工作，完成公司安排的工作任务；</w:t>
            </w:r>
          </w:p>
          <w:p>
            <w:pPr>
              <w:keepNext w:val="0"/>
              <w:keepLines w:val="0"/>
              <w:pageBreakBefore w:val="0"/>
              <w:widowControl/>
              <w:kinsoku/>
              <w:wordWrap/>
              <w:overflowPunct/>
              <w:topLinePunct w:val="0"/>
              <w:autoSpaceDE/>
              <w:autoSpaceDN/>
              <w:bidi w:val="0"/>
              <w:adjustRightInd w:val="0"/>
              <w:snapToGrid w:val="0"/>
              <w:spacing w:after="0" w:line="260" w:lineRule="exact"/>
              <w:jc w:val="both"/>
              <w:textAlignment w:val="auto"/>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2、负责制定本部门各项管理制度，根据公司部署编制年度、季度经营目标计划，落实工作任务；</w:t>
            </w:r>
          </w:p>
          <w:p>
            <w:pPr>
              <w:keepNext w:val="0"/>
              <w:keepLines w:val="0"/>
              <w:pageBreakBefore w:val="0"/>
              <w:widowControl/>
              <w:kinsoku/>
              <w:wordWrap/>
              <w:overflowPunct/>
              <w:topLinePunct w:val="0"/>
              <w:autoSpaceDE/>
              <w:autoSpaceDN/>
              <w:bidi w:val="0"/>
              <w:adjustRightInd w:val="0"/>
              <w:snapToGrid w:val="0"/>
              <w:spacing w:after="0" w:line="260" w:lineRule="exact"/>
              <w:jc w:val="both"/>
              <w:textAlignment w:val="auto"/>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3、负责本部门员工的岗位分工；</w:t>
            </w:r>
          </w:p>
          <w:p>
            <w:pPr>
              <w:keepNext w:val="0"/>
              <w:keepLines w:val="0"/>
              <w:pageBreakBefore w:val="0"/>
              <w:widowControl/>
              <w:kinsoku/>
              <w:wordWrap/>
              <w:overflowPunct/>
              <w:topLinePunct w:val="0"/>
              <w:autoSpaceDE/>
              <w:autoSpaceDN/>
              <w:bidi w:val="0"/>
              <w:adjustRightInd w:val="0"/>
              <w:snapToGrid w:val="0"/>
              <w:spacing w:after="0" w:line="260" w:lineRule="exact"/>
              <w:jc w:val="both"/>
              <w:textAlignment w:val="auto"/>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4、负责做好与各相关职能部门的协调工作；</w:t>
            </w:r>
          </w:p>
          <w:p>
            <w:pPr>
              <w:keepNext w:val="0"/>
              <w:keepLines w:val="0"/>
              <w:pageBreakBefore w:val="0"/>
              <w:widowControl/>
              <w:kinsoku/>
              <w:wordWrap/>
              <w:overflowPunct/>
              <w:topLinePunct w:val="0"/>
              <w:autoSpaceDE/>
              <w:autoSpaceDN/>
              <w:bidi w:val="0"/>
              <w:adjustRightInd w:val="0"/>
              <w:snapToGrid w:val="0"/>
              <w:spacing w:after="0" w:line="260" w:lineRule="exact"/>
              <w:jc w:val="both"/>
              <w:textAlignment w:val="auto"/>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5、负责项目的安全生产管理以及文明城市创建工作；</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260" w:lineRule="exact"/>
              <w:ind w:left="0" w:leftChars="0" w:firstLine="0" w:firstLineChars="0"/>
              <w:jc w:val="both"/>
              <w:textAlignment w:val="auto"/>
              <w:rPr>
                <w:rFonts w:hint="eastAsia" w:ascii="仿宋_GB2312" w:hAnsi="仿宋_GB2312" w:eastAsia="仿宋_GB2312" w:cs="仿宋_GB2312"/>
                <w:sz w:val="21"/>
                <w:szCs w:val="21"/>
              </w:rPr>
            </w:pPr>
            <w:r>
              <w:rPr>
                <w:rFonts w:hint="eastAsia" w:ascii="仿宋_GB2312" w:hAnsi="仿宋_GB2312" w:eastAsia="仿宋_GB2312" w:cs="仿宋_GB2312"/>
                <w:kern w:val="0"/>
                <w:sz w:val="21"/>
                <w:szCs w:val="21"/>
                <w:lang w:val="en-US" w:eastAsia="zh-CN"/>
              </w:rPr>
              <w:t>6、负责组织本部门人员的业务培训工作。</w:t>
            </w:r>
          </w:p>
        </w:tc>
        <w:tc>
          <w:tcPr>
            <w:tcW w:w="2865" w:type="dxa"/>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after="0" w:line="260" w:lineRule="exact"/>
              <w:ind w:left="0" w:leftChars="0" w:firstLine="0" w:firstLineChars="0"/>
              <w:jc w:val="both"/>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1、本科及以上学历，工商管理类、经济学类或体育学类专业；</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260" w:lineRule="exact"/>
              <w:ind w:left="0" w:leftChars="0" w:firstLine="0" w:firstLineChars="0"/>
              <w:jc w:val="both"/>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w:t>
            </w:r>
            <w:r>
              <w:rPr>
                <w:rFonts w:hint="eastAsia" w:ascii="仿宋_GB2312" w:hAnsi="仿宋_GB2312" w:eastAsia="仿宋_GB2312" w:cs="仿宋_GB2312"/>
                <w:color w:val="auto"/>
                <w:kern w:val="0"/>
                <w:sz w:val="21"/>
                <w:szCs w:val="21"/>
                <w:lang w:val="en-US" w:eastAsia="zh-CN"/>
              </w:rPr>
              <w:t>年龄</w:t>
            </w:r>
            <w:r>
              <w:rPr>
                <w:rFonts w:hint="eastAsia" w:ascii="仿宋_GB2312" w:hAnsi="仿宋_GB2312" w:eastAsia="仿宋_GB2312" w:cs="仿宋_GB2312"/>
                <w:sz w:val="21"/>
                <w:szCs w:val="21"/>
              </w:rPr>
              <w:t>40周岁</w:t>
            </w:r>
            <w:r>
              <w:rPr>
                <w:rFonts w:hint="eastAsia" w:ascii="仿宋_GB2312" w:hAnsi="仿宋_GB2312" w:eastAsia="仿宋_GB2312" w:cs="仿宋_GB2312"/>
                <w:sz w:val="21"/>
                <w:szCs w:val="21"/>
                <w:lang w:eastAsia="zh-CN"/>
              </w:rPr>
              <w:t>及</w:t>
            </w:r>
            <w:r>
              <w:rPr>
                <w:rFonts w:hint="eastAsia" w:ascii="仿宋_GB2312" w:hAnsi="仿宋_GB2312" w:eastAsia="仿宋_GB2312" w:cs="仿宋_GB2312"/>
                <w:sz w:val="21"/>
                <w:szCs w:val="21"/>
              </w:rPr>
              <w:t>以下，有5年及以上商业综合体</w:t>
            </w:r>
            <w:r>
              <w:rPr>
                <w:rFonts w:hint="eastAsia" w:ascii="仿宋_GB2312" w:hAnsi="仿宋_GB2312" w:eastAsia="仿宋_GB2312" w:cs="仿宋_GB2312"/>
                <w:sz w:val="21"/>
                <w:szCs w:val="21"/>
                <w:highlight w:val="none"/>
              </w:rPr>
              <w:t>招商</w:t>
            </w:r>
            <w:r>
              <w:rPr>
                <w:rFonts w:hint="eastAsia" w:ascii="仿宋_GB2312" w:hAnsi="仿宋_GB2312" w:eastAsia="仿宋_GB2312" w:cs="仿宋_GB2312"/>
                <w:sz w:val="21"/>
                <w:szCs w:val="21"/>
                <w:highlight w:val="none"/>
                <w:lang w:eastAsia="zh-CN"/>
              </w:rPr>
              <w:t>或</w:t>
            </w:r>
            <w:r>
              <w:rPr>
                <w:rFonts w:hint="eastAsia" w:ascii="仿宋_GB2312" w:hAnsi="仿宋_GB2312" w:eastAsia="仿宋_GB2312" w:cs="仿宋_GB2312"/>
                <w:sz w:val="21"/>
                <w:szCs w:val="21"/>
                <w:highlight w:val="none"/>
              </w:rPr>
              <w:t>运管</w:t>
            </w:r>
            <w:r>
              <w:rPr>
                <w:rFonts w:hint="eastAsia" w:ascii="仿宋_GB2312" w:hAnsi="仿宋_GB2312" w:eastAsia="仿宋_GB2312" w:cs="仿宋_GB2312"/>
                <w:sz w:val="21"/>
                <w:szCs w:val="21"/>
              </w:rPr>
              <w:t>部门经理及以上职位</w:t>
            </w:r>
            <w:r>
              <w:rPr>
                <w:rFonts w:hint="eastAsia" w:ascii="仿宋_GB2312" w:hAnsi="仿宋_GB2312" w:eastAsia="仿宋_GB2312" w:cs="仿宋_GB2312"/>
                <w:sz w:val="21"/>
                <w:szCs w:val="21"/>
                <w:lang w:eastAsia="zh-CN"/>
              </w:rPr>
              <w:t>工作经历</w:t>
            </w:r>
            <w:r>
              <w:rPr>
                <w:rFonts w:hint="eastAsia" w:ascii="仿宋_GB2312" w:hAnsi="仿宋_GB2312" w:eastAsia="仿宋_GB2312" w:cs="仿宋_GB2312"/>
                <w:sz w:val="21"/>
                <w:szCs w:val="21"/>
              </w:rPr>
              <w:t>。</w:t>
            </w:r>
          </w:p>
        </w:tc>
        <w:tc>
          <w:tcPr>
            <w:tcW w:w="525" w:type="dxa"/>
            <w:vAlign w:val="center"/>
          </w:tcPr>
          <w:p>
            <w:pPr>
              <w:keepNext w:val="0"/>
              <w:keepLines w:val="0"/>
              <w:pageBreakBefore w:val="0"/>
              <w:widowControl/>
              <w:kinsoku/>
              <w:wordWrap/>
              <w:overflowPunct/>
              <w:topLinePunct w:val="0"/>
              <w:autoSpaceDE/>
              <w:autoSpaceDN/>
              <w:bidi w:val="0"/>
              <w:snapToGrid w:val="0"/>
              <w:spacing w:line="260" w:lineRule="exact"/>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kern w:val="0"/>
                <w:sz w:val="21"/>
                <w:szCs w:val="21"/>
                <w:lang w:val="en-US" w:eastAsia="zh-CN"/>
              </w:rPr>
              <w:t>1</w:t>
            </w:r>
          </w:p>
        </w:tc>
        <w:tc>
          <w:tcPr>
            <w:tcW w:w="825" w:type="dxa"/>
            <w:vAlign w:val="center"/>
          </w:tcPr>
          <w:p>
            <w:pPr>
              <w:keepNext w:val="0"/>
              <w:keepLines w:val="0"/>
              <w:pageBreakBefore w:val="0"/>
              <w:widowControl/>
              <w:kinsoku/>
              <w:wordWrap/>
              <w:overflowPunct/>
              <w:topLinePunct w:val="0"/>
              <w:autoSpaceDE/>
              <w:autoSpaceDN/>
              <w:bidi w:val="0"/>
              <w:snapToGrid w:val="0"/>
              <w:spacing w:line="260" w:lineRule="exact"/>
              <w:jc w:val="center"/>
              <w:textAlignment w:val="auto"/>
              <w:rPr>
                <w:rFonts w:hint="default"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综合卷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100" w:type="dxa"/>
            <w:vMerge w:val="continue"/>
            <w:vAlign w:val="center"/>
          </w:tcPr>
          <w:p>
            <w:pPr>
              <w:spacing w:line="240" w:lineRule="auto"/>
              <w:jc w:val="center"/>
              <w:rPr>
                <w:rFonts w:hint="eastAsia" w:ascii="仿宋_GB2312" w:hAnsi="仿宋_GB2312" w:eastAsia="仿宋_GB2312" w:cs="仿宋_GB2312"/>
                <w:b/>
                <w:bCs w:val="0"/>
                <w:sz w:val="21"/>
                <w:szCs w:val="21"/>
              </w:rPr>
            </w:pPr>
          </w:p>
        </w:tc>
        <w:tc>
          <w:tcPr>
            <w:tcW w:w="906" w:type="dxa"/>
            <w:vAlign w:val="center"/>
          </w:tcPr>
          <w:p>
            <w:pPr>
              <w:spacing w:line="240" w:lineRule="auto"/>
              <w:jc w:val="center"/>
              <w:rPr>
                <w:rFonts w:hint="eastAsia" w:ascii="仿宋_GB2312" w:hAnsi="仿宋_GB2312" w:eastAsia="仿宋_GB2312" w:cs="仿宋_GB2312"/>
                <w:b/>
                <w:bCs w:val="0"/>
                <w:kern w:val="0"/>
                <w:sz w:val="21"/>
                <w:szCs w:val="21"/>
                <w:lang w:val="en-US" w:eastAsia="zh-CN"/>
              </w:rPr>
            </w:pPr>
            <w:r>
              <w:rPr>
                <w:rFonts w:hint="eastAsia" w:ascii="仿宋_GB2312" w:hAnsi="仿宋_GB2312" w:eastAsia="仿宋_GB2312" w:cs="仿宋_GB2312"/>
                <w:b/>
                <w:bCs w:val="0"/>
                <w:kern w:val="0"/>
                <w:sz w:val="21"/>
                <w:szCs w:val="21"/>
                <w:lang w:val="en-US" w:eastAsia="zh-CN" w:bidi="ar-SA"/>
              </w:rPr>
              <w:t>青年SPORT港</w:t>
            </w:r>
            <w:r>
              <w:rPr>
                <w:rFonts w:hint="eastAsia" w:ascii="仿宋_GB2312" w:hAnsi="仿宋_GB2312" w:eastAsia="仿宋_GB2312" w:cs="仿宋_GB2312"/>
                <w:b/>
                <w:bCs w:val="0"/>
                <w:kern w:val="0"/>
                <w:sz w:val="21"/>
                <w:szCs w:val="21"/>
              </w:rPr>
              <w:t>运管助理</w:t>
            </w:r>
            <w:r>
              <w:rPr>
                <w:rFonts w:hint="eastAsia" w:ascii="仿宋_GB2312" w:hAnsi="仿宋_GB2312" w:eastAsia="仿宋_GB2312" w:cs="仿宋_GB2312"/>
                <w:b/>
                <w:bCs w:val="0"/>
                <w:kern w:val="0"/>
                <w:sz w:val="21"/>
                <w:szCs w:val="21"/>
                <w:lang w:val="en-US" w:eastAsia="zh-CN"/>
              </w:rPr>
              <w:t>岗</w:t>
            </w:r>
          </w:p>
        </w:tc>
        <w:tc>
          <w:tcPr>
            <w:tcW w:w="3634" w:type="dxa"/>
            <w:gridSpan w:val="2"/>
            <w:vAlign w:val="center"/>
          </w:tcPr>
          <w:p>
            <w:pPr>
              <w:keepNext w:val="0"/>
              <w:keepLines w:val="0"/>
              <w:pageBreakBefore w:val="0"/>
              <w:widowControl/>
              <w:kinsoku/>
              <w:wordWrap/>
              <w:overflowPunct/>
              <w:topLinePunct w:val="0"/>
              <w:autoSpaceDE/>
              <w:autoSpaceDN/>
              <w:bidi w:val="0"/>
              <w:adjustRightInd w:val="0"/>
              <w:snapToGrid w:val="0"/>
              <w:spacing w:after="0" w:line="260" w:lineRule="exact"/>
              <w:jc w:val="both"/>
              <w:textAlignment w:val="auto"/>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1、根据项目定位编制阶段性招商计划；</w:t>
            </w:r>
          </w:p>
          <w:p>
            <w:pPr>
              <w:keepNext w:val="0"/>
              <w:keepLines w:val="0"/>
              <w:pageBreakBefore w:val="0"/>
              <w:widowControl/>
              <w:kinsoku/>
              <w:wordWrap/>
              <w:overflowPunct/>
              <w:topLinePunct w:val="0"/>
              <w:autoSpaceDE/>
              <w:autoSpaceDN/>
              <w:bidi w:val="0"/>
              <w:adjustRightInd w:val="0"/>
              <w:snapToGrid w:val="0"/>
              <w:spacing w:after="0" w:line="260" w:lineRule="exact"/>
              <w:jc w:val="both"/>
              <w:textAlignment w:val="auto"/>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2、参与招商信息收集和潜在客户资信台账建立工作；</w:t>
            </w:r>
          </w:p>
          <w:p>
            <w:pPr>
              <w:keepNext w:val="0"/>
              <w:keepLines w:val="0"/>
              <w:pageBreakBefore w:val="0"/>
              <w:widowControl/>
              <w:kinsoku/>
              <w:wordWrap/>
              <w:overflowPunct/>
              <w:topLinePunct w:val="0"/>
              <w:autoSpaceDE/>
              <w:autoSpaceDN/>
              <w:bidi w:val="0"/>
              <w:adjustRightInd w:val="0"/>
              <w:snapToGrid w:val="0"/>
              <w:spacing w:after="0" w:line="260" w:lineRule="exact"/>
              <w:jc w:val="both"/>
              <w:textAlignment w:val="auto"/>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3、参与租赁合同的管理、租户信息档案台账的建立完善、租金、物业费催交以及租户分析、星级评定、优胜劣汰工作；</w:t>
            </w:r>
          </w:p>
          <w:p>
            <w:pPr>
              <w:keepNext w:val="0"/>
              <w:keepLines w:val="0"/>
              <w:pageBreakBefore w:val="0"/>
              <w:widowControl/>
              <w:kinsoku/>
              <w:wordWrap/>
              <w:overflowPunct/>
              <w:topLinePunct w:val="0"/>
              <w:autoSpaceDE/>
              <w:autoSpaceDN/>
              <w:bidi w:val="0"/>
              <w:adjustRightInd w:val="0"/>
              <w:snapToGrid w:val="0"/>
              <w:spacing w:after="0" w:line="260" w:lineRule="exact"/>
              <w:jc w:val="both"/>
              <w:textAlignment w:val="auto"/>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4、参与日常招商业务洽谈、租赁合同的起草及签订工作；</w:t>
            </w:r>
          </w:p>
          <w:p>
            <w:pPr>
              <w:keepNext w:val="0"/>
              <w:keepLines w:val="0"/>
              <w:pageBreakBefore w:val="0"/>
              <w:widowControl/>
              <w:kinsoku/>
              <w:wordWrap/>
              <w:overflowPunct/>
              <w:topLinePunct w:val="0"/>
              <w:autoSpaceDE/>
              <w:autoSpaceDN/>
              <w:bidi w:val="0"/>
              <w:adjustRightInd w:val="0"/>
              <w:snapToGrid w:val="0"/>
              <w:spacing w:after="0" w:line="260" w:lineRule="exact"/>
              <w:jc w:val="both"/>
              <w:textAlignment w:val="auto"/>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5、监督、检查保安、保洁、绿化养护的岗位职责履行情况以及相应的工作考核；</w:t>
            </w:r>
          </w:p>
          <w:p>
            <w:pPr>
              <w:keepNext w:val="0"/>
              <w:keepLines w:val="0"/>
              <w:pageBreakBefore w:val="0"/>
              <w:widowControl/>
              <w:kinsoku/>
              <w:wordWrap/>
              <w:overflowPunct/>
              <w:topLinePunct w:val="0"/>
              <w:autoSpaceDE/>
              <w:autoSpaceDN/>
              <w:bidi w:val="0"/>
              <w:adjustRightInd w:val="0"/>
              <w:snapToGrid w:val="0"/>
              <w:spacing w:after="0" w:line="260" w:lineRule="exact"/>
              <w:jc w:val="both"/>
              <w:textAlignment w:val="auto"/>
              <w:rPr>
                <w:rFonts w:hint="eastAsia" w:ascii="仿宋_GB2312" w:hAnsi="仿宋_GB2312" w:eastAsia="仿宋_GB2312" w:cs="仿宋_GB2312"/>
                <w:sz w:val="21"/>
                <w:szCs w:val="21"/>
              </w:rPr>
            </w:pPr>
            <w:r>
              <w:rPr>
                <w:rFonts w:hint="eastAsia" w:ascii="仿宋_GB2312" w:hAnsi="仿宋_GB2312" w:eastAsia="仿宋_GB2312" w:cs="仿宋_GB2312"/>
                <w:kern w:val="0"/>
                <w:sz w:val="21"/>
                <w:szCs w:val="21"/>
                <w:lang w:val="en-US" w:eastAsia="zh-CN"/>
              </w:rPr>
              <w:t>6、落实项目的安全管理工作。</w:t>
            </w:r>
          </w:p>
        </w:tc>
        <w:tc>
          <w:tcPr>
            <w:tcW w:w="2865" w:type="dxa"/>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after="0" w:line="260" w:lineRule="exact"/>
              <w:jc w:val="both"/>
              <w:textAlignment w:val="auto"/>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1"/>
                <w:szCs w:val="21"/>
                <w:lang w:val="en-US" w:eastAsia="zh-CN"/>
              </w:rPr>
              <w:t>1、</w:t>
            </w:r>
            <w:r>
              <w:rPr>
                <w:rFonts w:hint="eastAsia" w:ascii="仿宋_GB2312" w:hAnsi="仿宋_GB2312" w:eastAsia="仿宋_GB2312" w:cs="仿宋_GB2312"/>
                <w:color w:val="auto"/>
                <w:kern w:val="0"/>
                <w:sz w:val="21"/>
                <w:szCs w:val="21"/>
              </w:rPr>
              <w:t>本科及以上学历，</w:t>
            </w:r>
            <w:r>
              <w:rPr>
                <w:rFonts w:hint="eastAsia" w:ascii="仿宋_GB2312" w:hAnsi="仿宋_GB2312" w:eastAsia="仿宋_GB2312" w:cs="仿宋_GB2312"/>
                <w:color w:val="auto"/>
                <w:kern w:val="0"/>
                <w:sz w:val="21"/>
                <w:szCs w:val="21"/>
                <w:lang w:eastAsia="zh-CN"/>
              </w:rPr>
              <w:t>工商管理类、</w:t>
            </w:r>
            <w:r>
              <w:rPr>
                <w:rFonts w:hint="eastAsia" w:ascii="仿宋_GB2312" w:hAnsi="仿宋_GB2312" w:eastAsia="仿宋_GB2312" w:cs="仿宋_GB2312"/>
                <w:color w:val="auto"/>
                <w:kern w:val="0"/>
                <w:sz w:val="21"/>
                <w:szCs w:val="21"/>
              </w:rPr>
              <w:t>经济</w:t>
            </w:r>
            <w:r>
              <w:rPr>
                <w:rFonts w:hint="eastAsia" w:ascii="仿宋_GB2312" w:hAnsi="仿宋_GB2312" w:eastAsia="仿宋_GB2312" w:cs="仿宋_GB2312"/>
                <w:color w:val="auto"/>
                <w:kern w:val="0"/>
                <w:sz w:val="21"/>
                <w:szCs w:val="21"/>
                <w:lang w:eastAsia="zh-CN"/>
              </w:rPr>
              <w:t>学类</w:t>
            </w:r>
            <w:r>
              <w:rPr>
                <w:rFonts w:hint="eastAsia" w:ascii="仿宋_GB2312" w:hAnsi="仿宋_GB2312" w:eastAsia="仿宋_GB2312" w:cs="仿宋_GB2312"/>
                <w:color w:val="auto"/>
                <w:kern w:val="0"/>
                <w:sz w:val="21"/>
                <w:szCs w:val="21"/>
              </w:rPr>
              <w:t>或体育</w:t>
            </w:r>
            <w:r>
              <w:rPr>
                <w:rFonts w:hint="eastAsia" w:ascii="仿宋_GB2312" w:hAnsi="仿宋_GB2312" w:eastAsia="仿宋_GB2312" w:cs="仿宋_GB2312"/>
                <w:color w:val="auto"/>
                <w:kern w:val="0"/>
                <w:sz w:val="21"/>
                <w:szCs w:val="21"/>
                <w:lang w:eastAsia="zh-CN"/>
              </w:rPr>
              <w:t>学类专业；</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260" w:lineRule="exact"/>
              <w:ind w:left="0" w:leftChars="0" w:firstLine="0" w:firstLineChars="0"/>
              <w:jc w:val="both"/>
              <w:textAlignment w:val="auto"/>
              <w:rPr>
                <w:rFonts w:hint="eastAsia" w:ascii="仿宋_GB2312" w:hAnsi="仿宋_GB2312" w:eastAsia="仿宋_GB2312" w:cs="仿宋_GB2312"/>
                <w:sz w:val="21"/>
                <w:szCs w:val="21"/>
              </w:rPr>
            </w:pPr>
            <w:r>
              <w:rPr>
                <w:rFonts w:hint="eastAsia" w:ascii="仿宋_GB2312" w:hAnsi="仿宋_GB2312" w:eastAsia="仿宋_GB2312" w:cs="仿宋_GB2312"/>
                <w:color w:val="auto"/>
                <w:kern w:val="0"/>
                <w:sz w:val="21"/>
                <w:szCs w:val="21"/>
                <w:lang w:val="en-US" w:eastAsia="zh-CN"/>
              </w:rPr>
              <w:t>2、年龄</w:t>
            </w:r>
            <w:r>
              <w:rPr>
                <w:rFonts w:hint="eastAsia" w:ascii="仿宋_GB2312" w:hAnsi="仿宋_GB2312" w:eastAsia="仿宋_GB2312" w:cs="仿宋_GB2312"/>
                <w:color w:val="auto"/>
                <w:kern w:val="0"/>
                <w:sz w:val="21"/>
                <w:szCs w:val="21"/>
              </w:rPr>
              <w:t>30周岁</w:t>
            </w:r>
            <w:r>
              <w:rPr>
                <w:rFonts w:hint="eastAsia" w:ascii="仿宋_GB2312" w:hAnsi="仿宋_GB2312" w:eastAsia="仿宋_GB2312" w:cs="仿宋_GB2312"/>
                <w:color w:val="auto"/>
                <w:kern w:val="0"/>
                <w:sz w:val="21"/>
                <w:szCs w:val="21"/>
                <w:lang w:eastAsia="zh-CN"/>
              </w:rPr>
              <w:t>及</w:t>
            </w:r>
            <w:r>
              <w:rPr>
                <w:rFonts w:hint="eastAsia" w:ascii="仿宋_GB2312" w:hAnsi="仿宋_GB2312" w:eastAsia="仿宋_GB2312" w:cs="仿宋_GB2312"/>
                <w:color w:val="auto"/>
                <w:kern w:val="0"/>
                <w:sz w:val="21"/>
                <w:szCs w:val="21"/>
              </w:rPr>
              <w:t>以下</w:t>
            </w:r>
            <w:r>
              <w:rPr>
                <w:rFonts w:hint="eastAsia" w:ascii="仿宋_GB2312" w:hAnsi="仿宋_GB2312" w:eastAsia="仿宋_GB2312" w:cs="仿宋_GB2312"/>
                <w:color w:val="auto"/>
                <w:kern w:val="0"/>
                <w:sz w:val="21"/>
                <w:szCs w:val="21"/>
                <w:lang w:eastAsia="zh-CN"/>
              </w:rPr>
              <w:t>。</w:t>
            </w:r>
          </w:p>
        </w:tc>
        <w:tc>
          <w:tcPr>
            <w:tcW w:w="525" w:type="dxa"/>
            <w:vAlign w:val="center"/>
          </w:tcPr>
          <w:p>
            <w:pPr>
              <w:keepNext w:val="0"/>
              <w:keepLines w:val="0"/>
              <w:pageBreakBefore w:val="0"/>
              <w:widowControl/>
              <w:kinsoku/>
              <w:wordWrap/>
              <w:overflowPunct/>
              <w:topLinePunct w:val="0"/>
              <w:autoSpaceDE/>
              <w:autoSpaceDN/>
              <w:bidi w:val="0"/>
              <w:snapToGrid w:val="0"/>
              <w:spacing w:line="260" w:lineRule="exact"/>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kern w:val="0"/>
                <w:sz w:val="21"/>
                <w:szCs w:val="21"/>
                <w:lang w:val="en-US" w:eastAsia="zh-CN"/>
              </w:rPr>
              <w:t>1</w:t>
            </w:r>
          </w:p>
        </w:tc>
        <w:tc>
          <w:tcPr>
            <w:tcW w:w="825" w:type="dxa"/>
            <w:vAlign w:val="center"/>
          </w:tcPr>
          <w:p>
            <w:pPr>
              <w:keepNext w:val="0"/>
              <w:keepLines w:val="0"/>
              <w:pageBreakBefore w:val="0"/>
              <w:widowControl/>
              <w:kinsoku/>
              <w:wordWrap/>
              <w:overflowPunct/>
              <w:topLinePunct w:val="0"/>
              <w:autoSpaceDE/>
              <w:autoSpaceDN/>
              <w:bidi w:val="0"/>
              <w:snapToGrid w:val="0"/>
              <w:spacing w:line="260" w:lineRule="exact"/>
              <w:jc w:val="center"/>
              <w:textAlignment w:val="auto"/>
              <w:rPr>
                <w:rFonts w:hint="default"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综合卷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60" w:hRule="atLeast"/>
        </w:trPr>
        <w:tc>
          <w:tcPr>
            <w:tcW w:w="1100" w:type="dxa"/>
            <w:vMerge w:val="restart"/>
            <w:vAlign w:val="center"/>
          </w:tcPr>
          <w:p>
            <w:pPr>
              <w:spacing w:line="240" w:lineRule="auto"/>
              <w:jc w:val="center"/>
              <w:rPr>
                <w:rFonts w:hint="eastAsia" w:ascii="仿宋_GB2312" w:hAnsi="仿宋_GB2312" w:eastAsia="仿宋_GB2312" w:cs="仿宋_GB2312"/>
                <w:b/>
                <w:bCs w:val="0"/>
                <w:sz w:val="21"/>
                <w:szCs w:val="21"/>
              </w:rPr>
            </w:pPr>
            <w:r>
              <w:rPr>
                <w:rFonts w:hint="eastAsia" w:ascii="仿宋_GB2312" w:hAnsi="仿宋_GB2312" w:eastAsia="仿宋_GB2312" w:cs="仿宋_GB2312"/>
                <w:b/>
                <w:bCs w:val="0"/>
                <w:color w:val="000000" w:themeColor="text1"/>
                <w:kern w:val="0"/>
                <w:sz w:val="21"/>
                <w:szCs w:val="21"/>
                <w:lang w:eastAsia="zh-CN"/>
              </w:rPr>
              <w:t>宁波市北仑教育发展有限公司（</w:t>
            </w:r>
            <w:r>
              <w:rPr>
                <w:rFonts w:hint="eastAsia" w:ascii="仿宋_GB2312" w:hAnsi="仿宋_GB2312" w:eastAsia="仿宋_GB2312" w:cs="仿宋_GB2312"/>
                <w:b/>
                <w:bCs w:val="0"/>
                <w:color w:val="000000" w:themeColor="text1"/>
                <w:kern w:val="0"/>
                <w:sz w:val="21"/>
                <w:szCs w:val="21"/>
                <w:lang w:val="en-US" w:eastAsia="zh-CN"/>
              </w:rPr>
              <w:t>总计2人）</w:t>
            </w:r>
          </w:p>
        </w:tc>
        <w:tc>
          <w:tcPr>
            <w:tcW w:w="906" w:type="dxa"/>
            <w:vAlign w:val="center"/>
          </w:tcPr>
          <w:p>
            <w:pPr>
              <w:spacing w:line="240" w:lineRule="auto"/>
              <w:jc w:val="center"/>
              <w:rPr>
                <w:rFonts w:hint="eastAsia" w:ascii="仿宋_GB2312" w:hAnsi="仿宋_GB2312" w:eastAsia="仿宋_GB2312" w:cs="仿宋_GB2312"/>
                <w:b/>
                <w:bCs w:val="0"/>
                <w:color w:val="000000" w:themeColor="text1"/>
                <w:kern w:val="0"/>
                <w:sz w:val="21"/>
                <w:szCs w:val="21"/>
                <w:lang w:val="en-US" w:eastAsia="zh-CN"/>
              </w:rPr>
            </w:pPr>
            <w:r>
              <w:rPr>
                <w:rFonts w:hint="eastAsia" w:ascii="仿宋_GB2312" w:hAnsi="仿宋_GB2312" w:eastAsia="仿宋_GB2312" w:cs="仿宋_GB2312"/>
                <w:b/>
                <w:bCs w:val="0"/>
                <w:color w:val="000000" w:themeColor="text1"/>
                <w:kern w:val="0"/>
                <w:sz w:val="21"/>
                <w:szCs w:val="21"/>
              </w:rPr>
              <w:t>智慧平台建设</w:t>
            </w:r>
            <w:r>
              <w:rPr>
                <w:rFonts w:hint="eastAsia" w:ascii="仿宋_GB2312" w:hAnsi="仿宋_GB2312" w:eastAsia="仿宋_GB2312" w:cs="仿宋_GB2312"/>
                <w:b/>
                <w:bCs w:val="0"/>
                <w:color w:val="000000" w:themeColor="text1"/>
                <w:kern w:val="0"/>
                <w:sz w:val="21"/>
                <w:szCs w:val="21"/>
                <w:lang w:val="en-US" w:eastAsia="zh-CN"/>
              </w:rPr>
              <w:t>岗</w:t>
            </w:r>
          </w:p>
        </w:tc>
        <w:tc>
          <w:tcPr>
            <w:tcW w:w="3634" w:type="dxa"/>
            <w:gridSpan w:val="2"/>
            <w:vAlign w:val="center"/>
          </w:tcPr>
          <w:p>
            <w:pPr>
              <w:keepNext w:val="0"/>
              <w:keepLines w:val="0"/>
              <w:pageBreakBefore w:val="0"/>
              <w:widowControl/>
              <w:kinsoku/>
              <w:wordWrap/>
              <w:overflowPunct/>
              <w:topLinePunct w:val="0"/>
              <w:autoSpaceDE/>
              <w:autoSpaceDN/>
              <w:bidi w:val="0"/>
              <w:adjustRightInd w:val="0"/>
              <w:snapToGrid w:val="0"/>
              <w:spacing w:after="0" w:line="260" w:lineRule="exact"/>
              <w:jc w:val="left"/>
              <w:textAlignment w:val="auto"/>
              <w:rPr>
                <w:rFonts w:hint="eastAsia" w:ascii="仿宋_GB2312" w:hAnsi="仿宋_GB2312" w:eastAsia="仿宋_GB2312" w:cs="仿宋_GB2312"/>
                <w:color w:val="000000" w:themeColor="text1"/>
                <w:kern w:val="0"/>
                <w:sz w:val="21"/>
                <w:szCs w:val="21"/>
              </w:rPr>
            </w:pPr>
            <w:r>
              <w:rPr>
                <w:rFonts w:hint="eastAsia" w:ascii="仿宋_GB2312" w:hAnsi="仿宋_GB2312" w:eastAsia="仿宋_GB2312" w:cs="仿宋_GB2312"/>
                <w:color w:val="000000" w:themeColor="text1"/>
                <w:kern w:val="0"/>
                <w:sz w:val="21"/>
                <w:szCs w:val="21"/>
              </w:rPr>
              <w:t>1</w:t>
            </w:r>
            <w:r>
              <w:rPr>
                <w:rFonts w:hint="eastAsia" w:ascii="仿宋_GB2312" w:hAnsi="仿宋_GB2312" w:eastAsia="仿宋_GB2312" w:cs="仿宋_GB2312"/>
                <w:color w:val="000000" w:themeColor="text1"/>
                <w:kern w:val="0"/>
                <w:sz w:val="21"/>
                <w:szCs w:val="21"/>
                <w:lang w:eastAsia="zh-CN"/>
              </w:rPr>
              <w:t>、</w:t>
            </w:r>
            <w:r>
              <w:rPr>
                <w:rFonts w:hint="eastAsia" w:ascii="仿宋_GB2312" w:hAnsi="仿宋_GB2312" w:eastAsia="仿宋_GB2312" w:cs="仿宋_GB2312"/>
                <w:color w:val="000000" w:themeColor="text1"/>
                <w:kern w:val="0"/>
                <w:sz w:val="21"/>
                <w:szCs w:val="21"/>
              </w:rPr>
              <w:t>负责撰写智慧平台业务需求说明书；</w:t>
            </w:r>
          </w:p>
          <w:p>
            <w:pPr>
              <w:keepNext w:val="0"/>
              <w:keepLines w:val="0"/>
              <w:pageBreakBefore w:val="0"/>
              <w:widowControl/>
              <w:kinsoku/>
              <w:wordWrap/>
              <w:overflowPunct/>
              <w:topLinePunct w:val="0"/>
              <w:autoSpaceDE/>
              <w:autoSpaceDN/>
              <w:bidi w:val="0"/>
              <w:adjustRightInd w:val="0"/>
              <w:snapToGrid w:val="0"/>
              <w:spacing w:after="0" w:line="260" w:lineRule="exact"/>
              <w:jc w:val="left"/>
              <w:textAlignment w:val="auto"/>
              <w:rPr>
                <w:rFonts w:hint="eastAsia" w:ascii="仿宋_GB2312" w:hAnsi="仿宋_GB2312" w:eastAsia="仿宋_GB2312" w:cs="仿宋_GB2312"/>
                <w:color w:val="000000" w:themeColor="text1"/>
                <w:kern w:val="0"/>
                <w:sz w:val="21"/>
                <w:szCs w:val="21"/>
              </w:rPr>
            </w:pPr>
            <w:r>
              <w:rPr>
                <w:rFonts w:hint="eastAsia" w:ascii="仿宋_GB2312" w:hAnsi="仿宋_GB2312" w:eastAsia="仿宋_GB2312" w:cs="仿宋_GB2312"/>
                <w:color w:val="000000" w:themeColor="text1"/>
                <w:kern w:val="0"/>
                <w:sz w:val="21"/>
                <w:szCs w:val="21"/>
              </w:rPr>
              <w:t>2</w:t>
            </w:r>
            <w:r>
              <w:rPr>
                <w:rFonts w:hint="eastAsia" w:ascii="仿宋_GB2312" w:hAnsi="仿宋_GB2312" w:eastAsia="仿宋_GB2312" w:cs="仿宋_GB2312"/>
                <w:color w:val="000000" w:themeColor="text1"/>
                <w:kern w:val="0"/>
                <w:sz w:val="21"/>
                <w:szCs w:val="21"/>
                <w:lang w:eastAsia="zh-CN"/>
              </w:rPr>
              <w:t>、</w:t>
            </w:r>
            <w:r>
              <w:rPr>
                <w:rFonts w:hint="eastAsia" w:ascii="仿宋_GB2312" w:hAnsi="仿宋_GB2312" w:eastAsia="仿宋_GB2312" w:cs="仿宋_GB2312"/>
                <w:color w:val="000000" w:themeColor="text1"/>
                <w:kern w:val="0"/>
                <w:sz w:val="21"/>
                <w:szCs w:val="21"/>
              </w:rPr>
              <w:t>负责与外部技术开发人员的对接，协助其充分理解业务需求，保证智慧平台建设工作不偏离需求目标；</w:t>
            </w:r>
          </w:p>
          <w:p>
            <w:pPr>
              <w:keepNext w:val="0"/>
              <w:keepLines w:val="0"/>
              <w:pageBreakBefore w:val="0"/>
              <w:widowControl/>
              <w:kinsoku/>
              <w:wordWrap/>
              <w:overflowPunct/>
              <w:topLinePunct w:val="0"/>
              <w:autoSpaceDE/>
              <w:autoSpaceDN/>
              <w:bidi w:val="0"/>
              <w:adjustRightInd w:val="0"/>
              <w:snapToGrid w:val="0"/>
              <w:spacing w:after="0" w:line="260" w:lineRule="exact"/>
              <w:jc w:val="left"/>
              <w:textAlignment w:val="auto"/>
              <w:rPr>
                <w:rFonts w:hint="eastAsia" w:ascii="仿宋_GB2312" w:hAnsi="仿宋_GB2312" w:eastAsia="仿宋_GB2312" w:cs="仿宋_GB2312"/>
                <w:color w:val="000000" w:themeColor="text1"/>
                <w:kern w:val="0"/>
                <w:sz w:val="21"/>
                <w:szCs w:val="21"/>
              </w:rPr>
            </w:pPr>
            <w:r>
              <w:rPr>
                <w:rFonts w:hint="eastAsia" w:ascii="仿宋_GB2312" w:hAnsi="仿宋_GB2312" w:eastAsia="仿宋_GB2312" w:cs="仿宋_GB2312"/>
                <w:color w:val="000000" w:themeColor="text1"/>
                <w:kern w:val="0"/>
                <w:sz w:val="21"/>
                <w:szCs w:val="21"/>
              </w:rPr>
              <w:t>3</w:t>
            </w:r>
            <w:r>
              <w:rPr>
                <w:rFonts w:hint="eastAsia" w:ascii="仿宋_GB2312" w:hAnsi="仿宋_GB2312" w:eastAsia="仿宋_GB2312" w:cs="仿宋_GB2312"/>
                <w:color w:val="000000" w:themeColor="text1"/>
                <w:kern w:val="0"/>
                <w:sz w:val="21"/>
                <w:szCs w:val="21"/>
                <w:lang w:eastAsia="zh-CN"/>
              </w:rPr>
              <w:t>、</w:t>
            </w:r>
            <w:r>
              <w:rPr>
                <w:rFonts w:hint="eastAsia" w:ascii="仿宋_GB2312" w:hAnsi="仿宋_GB2312" w:eastAsia="仿宋_GB2312" w:cs="仿宋_GB2312"/>
                <w:color w:val="000000" w:themeColor="text1"/>
                <w:kern w:val="0"/>
                <w:sz w:val="21"/>
                <w:szCs w:val="21"/>
              </w:rPr>
              <w:t>协助做好智慧平台开发完成后的运营；</w:t>
            </w:r>
          </w:p>
          <w:p>
            <w:pPr>
              <w:keepNext w:val="0"/>
              <w:keepLines w:val="0"/>
              <w:pageBreakBefore w:val="0"/>
              <w:widowControl/>
              <w:kinsoku/>
              <w:wordWrap/>
              <w:overflowPunct/>
              <w:topLinePunct w:val="0"/>
              <w:autoSpaceDE/>
              <w:autoSpaceDN/>
              <w:bidi w:val="0"/>
              <w:adjustRightInd w:val="0"/>
              <w:snapToGrid w:val="0"/>
              <w:spacing w:after="0" w:line="260" w:lineRule="exact"/>
              <w:jc w:val="left"/>
              <w:textAlignment w:val="auto"/>
              <w:rPr>
                <w:rFonts w:hint="eastAsia" w:ascii="仿宋_GB2312" w:hAnsi="仿宋_GB2312" w:eastAsia="仿宋_GB2312" w:cs="仿宋_GB2312"/>
                <w:color w:val="000000" w:themeColor="text1"/>
                <w:kern w:val="0"/>
                <w:sz w:val="21"/>
                <w:szCs w:val="21"/>
              </w:rPr>
            </w:pPr>
            <w:r>
              <w:rPr>
                <w:rFonts w:hint="eastAsia" w:ascii="仿宋_GB2312" w:hAnsi="仿宋_GB2312" w:eastAsia="仿宋_GB2312" w:cs="仿宋_GB2312"/>
                <w:color w:val="000000" w:themeColor="text1"/>
                <w:kern w:val="0"/>
                <w:sz w:val="21"/>
                <w:szCs w:val="21"/>
              </w:rPr>
              <w:t>4</w:t>
            </w:r>
            <w:r>
              <w:rPr>
                <w:rFonts w:hint="eastAsia" w:ascii="仿宋_GB2312" w:hAnsi="仿宋_GB2312" w:eastAsia="仿宋_GB2312" w:cs="仿宋_GB2312"/>
                <w:color w:val="000000" w:themeColor="text1"/>
                <w:kern w:val="0"/>
                <w:sz w:val="21"/>
                <w:szCs w:val="21"/>
                <w:lang w:eastAsia="zh-CN"/>
              </w:rPr>
              <w:t>、</w:t>
            </w:r>
            <w:r>
              <w:rPr>
                <w:rFonts w:hint="eastAsia" w:ascii="仿宋_GB2312" w:hAnsi="仿宋_GB2312" w:eastAsia="仿宋_GB2312" w:cs="仿宋_GB2312"/>
                <w:color w:val="000000" w:themeColor="text1"/>
                <w:kern w:val="0"/>
                <w:sz w:val="21"/>
                <w:szCs w:val="21"/>
              </w:rPr>
              <w:t xml:space="preserve">负责统筹智慧平台的运维工作； </w:t>
            </w:r>
          </w:p>
          <w:p>
            <w:pPr>
              <w:keepNext w:val="0"/>
              <w:keepLines w:val="0"/>
              <w:pageBreakBefore w:val="0"/>
              <w:widowControl/>
              <w:kinsoku/>
              <w:wordWrap/>
              <w:overflowPunct/>
              <w:topLinePunct w:val="0"/>
              <w:autoSpaceDE/>
              <w:autoSpaceDN/>
              <w:bidi w:val="0"/>
              <w:adjustRightInd w:val="0"/>
              <w:snapToGrid w:val="0"/>
              <w:spacing w:after="0" w:line="260" w:lineRule="exact"/>
              <w:jc w:val="left"/>
              <w:textAlignment w:val="auto"/>
              <w:rPr>
                <w:rFonts w:hint="eastAsia" w:ascii="仿宋_GB2312" w:hAnsi="仿宋_GB2312" w:eastAsia="仿宋_GB2312" w:cs="仿宋_GB2312"/>
                <w:sz w:val="21"/>
                <w:szCs w:val="21"/>
              </w:rPr>
            </w:pPr>
            <w:r>
              <w:rPr>
                <w:rFonts w:hint="eastAsia" w:ascii="仿宋_GB2312" w:hAnsi="仿宋_GB2312" w:eastAsia="仿宋_GB2312" w:cs="仿宋_GB2312"/>
                <w:color w:val="000000" w:themeColor="text1"/>
                <w:kern w:val="0"/>
                <w:sz w:val="21"/>
                <w:szCs w:val="21"/>
                <w:lang w:val="en-US" w:eastAsia="zh-CN"/>
              </w:rPr>
              <w:t>5</w:t>
            </w:r>
            <w:r>
              <w:rPr>
                <w:rFonts w:hint="eastAsia" w:ascii="仿宋_GB2312" w:hAnsi="仿宋_GB2312" w:eastAsia="仿宋_GB2312" w:cs="仿宋_GB2312"/>
                <w:color w:val="000000" w:themeColor="text1"/>
                <w:kern w:val="0"/>
                <w:sz w:val="21"/>
                <w:szCs w:val="21"/>
                <w:lang w:eastAsia="zh-CN"/>
              </w:rPr>
              <w:t>、</w:t>
            </w:r>
            <w:r>
              <w:rPr>
                <w:rFonts w:hint="eastAsia" w:ascii="仿宋_GB2312" w:hAnsi="仿宋_GB2312" w:eastAsia="仿宋_GB2312" w:cs="仿宋_GB2312"/>
                <w:color w:val="000000" w:themeColor="text1"/>
                <w:kern w:val="0"/>
                <w:sz w:val="21"/>
                <w:szCs w:val="21"/>
              </w:rPr>
              <w:t>负责收集整理智慧平台的使用反馈，并提出系统优化需求。</w:t>
            </w:r>
          </w:p>
        </w:tc>
        <w:tc>
          <w:tcPr>
            <w:tcW w:w="2865" w:type="dxa"/>
            <w:vAlign w:val="center"/>
          </w:tcPr>
          <w:p>
            <w:pPr>
              <w:keepNext w:val="0"/>
              <w:keepLines w:val="0"/>
              <w:pageBreakBefore w:val="0"/>
              <w:widowControl/>
              <w:kinsoku/>
              <w:wordWrap/>
              <w:overflowPunct/>
              <w:topLinePunct w:val="0"/>
              <w:autoSpaceDE/>
              <w:autoSpaceDN/>
              <w:bidi w:val="0"/>
              <w:adjustRightInd w:val="0"/>
              <w:snapToGrid w:val="0"/>
              <w:spacing w:after="0" w:line="260" w:lineRule="exact"/>
              <w:jc w:val="lef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lang w:val="en-US" w:eastAsia="zh-CN"/>
              </w:rPr>
              <w:t>1、年龄</w:t>
            </w:r>
            <w:r>
              <w:rPr>
                <w:rFonts w:hint="eastAsia" w:ascii="仿宋_GB2312" w:hAnsi="仿宋_GB2312" w:eastAsia="仿宋_GB2312" w:cs="仿宋_GB2312"/>
                <w:color w:val="auto"/>
                <w:kern w:val="0"/>
                <w:sz w:val="21"/>
                <w:szCs w:val="21"/>
              </w:rPr>
              <w:t>35周岁</w:t>
            </w:r>
            <w:r>
              <w:rPr>
                <w:rFonts w:hint="eastAsia" w:ascii="仿宋_GB2312" w:hAnsi="仿宋_GB2312" w:eastAsia="仿宋_GB2312" w:cs="仿宋_GB2312"/>
                <w:color w:val="auto"/>
                <w:kern w:val="0"/>
                <w:sz w:val="21"/>
                <w:szCs w:val="21"/>
                <w:lang w:eastAsia="zh-CN"/>
              </w:rPr>
              <w:t>及</w:t>
            </w:r>
            <w:r>
              <w:rPr>
                <w:rFonts w:hint="eastAsia" w:ascii="仿宋_GB2312" w:hAnsi="仿宋_GB2312" w:eastAsia="仿宋_GB2312" w:cs="仿宋_GB2312"/>
                <w:color w:val="auto"/>
                <w:kern w:val="0"/>
                <w:sz w:val="21"/>
                <w:szCs w:val="21"/>
              </w:rPr>
              <w:t>以下；大学本科及以上学历；</w:t>
            </w:r>
            <w:r>
              <w:rPr>
                <w:rFonts w:hint="eastAsia" w:ascii="仿宋_GB2312" w:hAnsi="仿宋_GB2312" w:eastAsia="仿宋_GB2312" w:cs="仿宋_GB2312"/>
                <w:color w:val="auto"/>
                <w:kern w:val="0"/>
                <w:sz w:val="21"/>
                <w:szCs w:val="21"/>
                <w:lang w:eastAsia="zh-CN"/>
              </w:rPr>
              <w:t>专业要求：</w:t>
            </w:r>
            <w:r>
              <w:rPr>
                <w:rFonts w:hint="eastAsia" w:ascii="仿宋_GB2312" w:hAnsi="仿宋_GB2312" w:eastAsia="仿宋_GB2312" w:cs="仿宋_GB2312"/>
                <w:color w:val="auto"/>
                <w:kern w:val="0"/>
                <w:sz w:val="21"/>
                <w:szCs w:val="21"/>
              </w:rPr>
              <w:t>计算机科学与技术、软件工程、网络工程、电子</w:t>
            </w:r>
            <w:r>
              <w:rPr>
                <w:rFonts w:hint="eastAsia" w:ascii="仿宋_GB2312" w:hAnsi="仿宋_GB2312" w:eastAsia="仿宋_GB2312" w:cs="仿宋_GB2312"/>
                <w:color w:val="auto"/>
                <w:kern w:val="0"/>
                <w:sz w:val="21"/>
                <w:szCs w:val="21"/>
                <w:lang w:val="en-US" w:eastAsia="zh-CN"/>
              </w:rPr>
              <w:t>与</w:t>
            </w:r>
            <w:r>
              <w:rPr>
                <w:rFonts w:hint="eastAsia" w:ascii="仿宋_GB2312" w:hAnsi="仿宋_GB2312" w:eastAsia="仿宋_GB2312" w:cs="仿宋_GB2312"/>
                <w:color w:val="auto"/>
                <w:kern w:val="0"/>
                <w:sz w:val="21"/>
                <w:szCs w:val="21"/>
              </w:rPr>
              <w:t>计算机工程；</w:t>
            </w:r>
          </w:p>
          <w:p>
            <w:pPr>
              <w:keepNext w:val="0"/>
              <w:keepLines w:val="0"/>
              <w:pageBreakBefore w:val="0"/>
              <w:widowControl/>
              <w:kinsoku/>
              <w:wordWrap/>
              <w:overflowPunct/>
              <w:topLinePunct w:val="0"/>
              <w:autoSpaceDE/>
              <w:autoSpaceDN/>
              <w:bidi w:val="0"/>
              <w:adjustRightInd w:val="0"/>
              <w:snapToGrid w:val="0"/>
              <w:spacing w:after="0" w:line="260" w:lineRule="exact"/>
              <w:jc w:val="left"/>
              <w:textAlignment w:val="auto"/>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kern w:val="0"/>
                <w:sz w:val="21"/>
                <w:szCs w:val="21"/>
                <w:lang w:val="en-US" w:eastAsia="zh-CN"/>
              </w:rPr>
              <w:t>2、</w:t>
            </w:r>
            <w:r>
              <w:rPr>
                <w:rFonts w:hint="eastAsia" w:ascii="仿宋_GB2312" w:hAnsi="仿宋_GB2312" w:eastAsia="仿宋_GB2312" w:cs="仿宋_GB2312"/>
                <w:color w:val="auto"/>
                <w:kern w:val="0"/>
                <w:sz w:val="21"/>
                <w:szCs w:val="21"/>
              </w:rPr>
              <w:t>有</w:t>
            </w:r>
            <w:r>
              <w:rPr>
                <w:rFonts w:hint="eastAsia" w:ascii="仿宋_GB2312" w:hAnsi="仿宋_GB2312" w:eastAsia="仿宋_GB2312" w:cs="仿宋_GB2312"/>
                <w:color w:val="auto"/>
                <w:kern w:val="0"/>
                <w:sz w:val="21"/>
                <w:szCs w:val="21"/>
                <w:lang w:val="en-US" w:eastAsia="zh-CN"/>
              </w:rPr>
              <w:t>3</w:t>
            </w:r>
            <w:r>
              <w:rPr>
                <w:rFonts w:hint="eastAsia" w:ascii="仿宋_GB2312" w:hAnsi="仿宋_GB2312" w:eastAsia="仿宋_GB2312" w:cs="仿宋_GB2312"/>
                <w:color w:val="auto"/>
                <w:kern w:val="0"/>
                <w:sz w:val="21"/>
                <w:szCs w:val="21"/>
              </w:rPr>
              <w:t>年</w:t>
            </w:r>
            <w:r>
              <w:rPr>
                <w:rFonts w:hint="eastAsia" w:ascii="仿宋_GB2312" w:hAnsi="仿宋_GB2312" w:eastAsia="仿宋_GB2312" w:cs="仿宋_GB2312"/>
                <w:color w:val="auto"/>
                <w:kern w:val="0"/>
                <w:sz w:val="21"/>
                <w:szCs w:val="21"/>
                <w:lang w:val="en-US" w:eastAsia="zh-CN"/>
              </w:rPr>
              <w:t>及</w:t>
            </w:r>
            <w:r>
              <w:rPr>
                <w:rFonts w:hint="eastAsia" w:ascii="仿宋_GB2312" w:hAnsi="仿宋_GB2312" w:eastAsia="仿宋_GB2312" w:cs="仿宋_GB2312"/>
                <w:color w:val="auto"/>
                <w:kern w:val="0"/>
                <w:sz w:val="21"/>
                <w:szCs w:val="21"/>
              </w:rPr>
              <w:t>以上信息网络平台开发及运营</w:t>
            </w:r>
            <w:r>
              <w:rPr>
                <w:rFonts w:hint="eastAsia" w:ascii="仿宋_GB2312" w:hAnsi="仿宋_GB2312" w:eastAsia="仿宋_GB2312" w:cs="仿宋_GB2312"/>
                <w:color w:val="auto"/>
                <w:kern w:val="0"/>
                <w:sz w:val="21"/>
                <w:szCs w:val="21"/>
                <w:lang w:eastAsia="zh-CN"/>
              </w:rPr>
              <w:t>经历</w:t>
            </w:r>
            <w:r>
              <w:rPr>
                <w:rFonts w:hint="eastAsia" w:ascii="仿宋_GB2312" w:hAnsi="仿宋_GB2312" w:eastAsia="仿宋_GB2312" w:cs="仿宋_GB2312"/>
                <w:color w:val="auto"/>
                <w:kern w:val="0"/>
                <w:sz w:val="21"/>
                <w:szCs w:val="21"/>
              </w:rPr>
              <w:t>；熟悉网络运营及相关法律法规。</w:t>
            </w:r>
          </w:p>
        </w:tc>
        <w:tc>
          <w:tcPr>
            <w:tcW w:w="525" w:type="dxa"/>
            <w:vAlign w:val="center"/>
          </w:tcPr>
          <w:p>
            <w:pPr>
              <w:keepNext w:val="0"/>
              <w:keepLines w:val="0"/>
              <w:pageBreakBefore w:val="0"/>
              <w:widowControl/>
              <w:kinsoku/>
              <w:wordWrap/>
              <w:overflowPunct/>
              <w:topLinePunct w:val="0"/>
              <w:autoSpaceDE/>
              <w:autoSpaceDN/>
              <w:bidi w:val="0"/>
              <w:snapToGrid w:val="0"/>
              <w:spacing w:line="260" w:lineRule="exact"/>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color w:val="000000" w:themeColor="text1"/>
                <w:kern w:val="0"/>
                <w:sz w:val="21"/>
                <w:szCs w:val="21"/>
              </w:rPr>
              <w:t>1</w:t>
            </w:r>
          </w:p>
        </w:tc>
        <w:tc>
          <w:tcPr>
            <w:tcW w:w="825" w:type="dxa"/>
            <w:vAlign w:val="center"/>
          </w:tcPr>
          <w:p>
            <w:pPr>
              <w:keepNext w:val="0"/>
              <w:keepLines w:val="0"/>
              <w:pageBreakBefore w:val="0"/>
              <w:widowControl/>
              <w:kinsoku/>
              <w:wordWrap/>
              <w:overflowPunct/>
              <w:topLinePunct w:val="0"/>
              <w:autoSpaceDE/>
              <w:autoSpaceDN/>
              <w:bidi w:val="0"/>
              <w:snapToGrid w:val="0"/>
              <w:spacing w:line="260" w:lineRule="exact"/>
              <w:jc w:val="center"/>
              <w:textAlignment w:val="auto"/>
              <w:rPr>
                <w:rFonts w:hint="eastAsia" w:ascii="仿宋_GB2312" w:hAnsi="仿宋_GB2312" w:eastAsia="仿宋_GB2312" w:cs="仿宋_GB2312"/>
                <w:color w:val="000000" w:themeColor="text1"/>
                <w:kern w:val="0"/>
                <w:sz w:val="21"/>
                <w:szCs w:val="21"/>
                <w:lang w:val="en-US" w:eastAsia="zh-CN"/>
              </w:rPr>
            </w:pPr>
            <w:r>
              <w:rPr>
                <w:rFonts w:hint="eastAsia" w:ascii="仿宋_GB2312" w:hAnsi="仿宋_GB2312" w:eastAsia="仿宋_GB2312" w:cs="仿宋_GB2312"/>
                <w:color w:val="000000" w:themeColor="text1"/>
                <w:kern w:val="0"/>
                <w:sz w:val="21"/>
                <w:szCs w:val="21"/>
                <w:lang w:val="en-US" w:eastAsia="zh-CN"/>
              </w:rPr>
              <w:t>综合卷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10" w:hRule="atLeast"/>
        </w:trPr>
        <w:tc>
          <w:tcPr>
            <w:tcW w:w="1100" w:type="dxa"/>
            <w:vMerge w:val="continue"/>
            <w:vAlign w:val="center"/>
          </w:tcPr>
          <w:p>
            <w:pPr>
              <w:spacing w:line="240" w:lineRule="auto"/>
              <w:jc w:val="center"/>
              <w:rPr>
                <w:rFonts w:hint="eastAsia" w:ascii="仿宋_GB2312" w:hAnsi="仿宋_GB2312" w:eastAsia="仿宋_GB2312" w:cs="仿宋_GB2312"/>
                <w:b/>
                <w:bCs w:val="0"/>
                <w:color w:val="000000" w:themeColor="text1"/>
                <w:kern w:val="0"/>
                <w:sz w:val="21"/>
                <w:szCs w:val="21"/>
              </w:rPr>
            </w:pPr>
          </w:p>
        </w:tc>
        <w:tc>
          <w:tcPr>
            <w:tcW w:w="906" w:type="dxa"/>
            <w:vAlign w:val="center"/>
          </w:tcPr>
          <w:p>
            <w:pPr>
              <w:spacing w:line="240" w:lineRule="auto"/>
              <w:jc w:val="center"/>
              <w:rPr>
                <w:rFonts w:hint="default" w:ascii="仿宋_GB2312" w:hAnsi="仿宋_GB2312" w:eastAsia="仿宋_GB2312" w:cs="仿宋_GB2312"/>
                <w:b/>
                <w:bCs w:val="0"/>
                <w:color w:val="000000" w:themeColor="text1"/>
                <w:kern w:val="0"/>
                <w:sz w:val="21"/>
                <w:szCs w:val="21"/>
                <w:lang w:val="en-US" w:eastAsia="zh-CN"/>
              </w:rPr>
            </w:pPr>
            <w:r>
              <w:rPr>
                <w:rFonts w:hint="eastAsia" w:ascii="仿宋_GB2312" w:hAnsi="仿宋_GB2312" w:eastAsia="仿宋_GB2312" w:cs="仿宋_GB2312"/>
                <w:b/>
                <w:bCs w:val="0"/>
                <w:color w:val="000000" w:themeColor="text1"/>
                <w:kern w:val="0"/>
                <w:sz w:val="21"/>
                <w:szCs w:val="21"/>
                <w:lang w:eastAsia="zh-CN"/>
              </w:rPr>
              <w:t>基建管理</w:t>
            </w:r>
            <w:r>
              <w:rPr>
                <w:rFonts w:hint="eastAsia" w:ascii="仿宋_GB2312" w:hAnsi="仿宋_GB2312" w:eastAsia="仿宋_GB2312" w:cs="仿宋_GB2312"/>
                <w:b/>
                <w:bCs w:val="0"/>
                <w:color w:val="000000" w:themeColor="text1"/>
                <w:kern w:val="0"/>
                <w:sz w:val="21"/>
                <w:szCs w:val="21"/>
                <w:lang w:val="en-US" w:eastAsia="zh-CN"/>
              </w:rPr>
              <w:t>岗</w:t>
            </w:r>
          </w:p>
        </w:tc>
        <w:tc>
          <w:tcPr>
            <w:tcW w:w="3634" w:type="dxa"/>
            <w:gridSpan w:val="2"/>
            <w:vAlign w:val="center"/>
          </w:tcPr>
          <w:p>
            <w:pPr>
              <w:keepNext w:val="0"/>
              <w:keepLines w:val="0"/>
              <w:pageBreakBefore w:val="0"/>
              <w:widowControl/>
              <w:kinsoku/>
              <w:wordWrap/>
              <w:overflowPunct/>
              <w:topLinePunct w:val="0"/>
              <w:autoSpaceDE/>
              <w:autoSpaceDN/>
              <w:bidi w:val="0"/>
              <w:adjustRightInd w:val="0"/>
              <w:snapToGrid w:val="0"/>
              <w:spacing w:after="0" w:line="260" w:lineRule="exact"/>
              <w:jc w:val="left"/>
              <w:textAlignment w:val="auto"/>
              <w:rPr>
                <w:rFonts w:hint="eastAsia" w:ascii="仿宋_GB2312" w:hAnsi="仿宋_GB2312" w:eastAsia="仿宋_GB2312" w:cs="仿宋_GB2312"/>
                <w:color w:val="000000" w:themeColor="text1"/>
                <w:kern w:val="0"/>
                <w:sz w:val="21"/>
                <w:szCs w:val="21"/>
              </w:rPr>
            </w:pPr>
            <w:r>
              <w:rPr>
                <w:rFonts w:hint="eastAsia" w:ascii="仿宋_GB2312" w:hAnsi="仿宋_GB2312" w:eastAsia="仿宋_GB2312" w:cs="仿宋_GB2312"/>
                <w:color w:val="000000" w:themeColor="text1"/>
                <w:kern w:val="0"/>
                <w:sz w:val="21"/>
                <w:szCs w:val="21"/>
              </w:rPr>
              <w:t>1</w:t>
            </w:r>
            <w:r>
              <w:rPr>
                <w:rFonts w:hint="eastAsia" w:ascii="仿宋_GB2312" w:hAnsi="仿宋_GB2312" w:eastAsia="仿宋_GB2312" w:cs="仿宋_GB2312"/>
                <w:color w:val="000000" w:themeColor="text1"/>
                <w:kern w:val="0"/>
                <w:sz w:val="21"/>
                <w:szCs w:val="21"/>
                <w:lang w:eastAsia="zh-CN"/>
              </w:rPr>
              <w:t>、</w:t>
            </w:r>
            <w:r>
              <w:rPr>
                <w:rFonts w:hint="eastAsia" w:ascii="仿宋_GB2312" w:hAnsi="仿宋_GB2312" w:eastAsia="仿宋_GB2312" w:cs="仿宋_GB2312"/>
                <w:color w:val="000000" w:themeColor="text1"/>
                <w:kern w:val="0"/>
                <w:sz w:val="21"/>
                <w:szCs w:val="21"/>
              </w:rPr>
              <w:t>负责统筹学校基建项目建设管理工作；</w:t>
            </w:r>
          </w:p>
          <w:p>
            <w:pPr>
              <w:keepNext w:val="0"/>
              <w:keepLines w:val="0"/>
              <w:pageBreakBefore w:val="0"/>
              <w:widowControl/>
              <w:kinsoku/>
              <w:wordWrap/>
              <w:overflowPunct/>
              <w:topLinePunct w:val="0"/>
              <w:autoSpaceDE/>
              <w:autoSpaceDN/>
              <w:bidi w:val="0"/>
              <w:adjustRightInd w:val="0"/>
              <w:snapToGrid w:val="0"/>
              <w:spacing w:after="0" w:line="260" w:lineRule="exact"/>
              <w:jc w:val="left"/>
              <w:textAlignment w:val="auto"/>
              <w:rPr>
                <w:rFonts w:hint="eastAsia" w:ascii="仿宋_GB2312" w:hAnsi="仿宋_GB2312" w:eastAsia="仿宋_GB2312" w:cs="仿宋_GB2312"/>
                <w:color w:val="000000" w:themeColor="text1"/>
                <w:kern w:val="0"/>
                <w:sz w:val="21"/>
                <w:szCs w:val="21"/>
              </w:rPr>
            </w:pPr>
            <w:r>
              <w:rPr>
                <w:rFonts w:hint="eastAsia" w:ascii="仿宋_GB2312" w:hAnsi="仿宋_GB2312" w:eastAsia="仿宋_GB2312" w:cs="仿宋_GB2312"/>
                <w:color w:val="000000" w:themeColor="text1"/>
                <w:kern w:val="0"/>
                <w:sz w:val="21"/>
                <w:szCs w:val="21"/>
              </w:rPr>
              <w:t>2</w:t>
            </w:r>
            <w:r>
              <w:rPr>
                <w:rFonts w:hint="eastAsia" w:ascii="仿宋_GB2312" w:hAnsi="仿宋_GB2312" w:eastAsia="仿宋_GB2312" w:cs="仿宋_GB2312"/>
                <w:color w:val="000000" w:themeColor="text1"/>
                <w:kern w:val="0"/>
                <w:sz w:val="21"/>
                <w:szCs w:val="21"/>
                <w:lang w:eastAsia="zh-CN"/>
              </w:rPr>
              <w:t>、</w:t>
            </w:r>
            <w:r>
              <w:rPr>
                <w:rFonts w:hint="eastAsia" w:ascii="仿宋_GB2312" w:hAnsi="仿宋_GB2312" w:eastAsia="仿宋_GB2312" w:cs="仿宋_GB2312"/>
                <w:color w:val="000000" w:themeColor="text1"/>
                <w:kern w:val="0"/>
                <w:sz w:val="21"/>
                <w:szCs w:val="21"/>
              </w:rPr>
              <w:t>负责统筹项目前期审批手续办理和政策协调；</w:t>
            </w:r>
          </w:p>
          <w:p>
            <w:pPr>
              <w:keepNext w:val="0"/>
              <w:keepLines w:val="0"/>
              <w:pageBreakBefore w:val="0"/>
              <w:widowControl/>
              <w:kinsoku/>
              <w:wordWrap/>
              <w:overflowPunct/>
              <w:topLinePunct w:val="0"/>
              <w:autoSpaceDE/>
              <w:autoSpaceDN/>
              <w:bidi w:val="0"/>
              <w:adjustRightInd w:val="0"/>
              <w:snapToGrid w:val="0"/>
              <w:spacing w:after="0" w:line="260" w:lineRule="exact"/>
              <w:jc w:val="left"/>
              <w:textAlignment w:val="auto"/>
              <w:rPr>
                <w:rFonts w:hint="eastAsia" w:ascii="仿宋_GB2312" w:hAnsi="仿宋_GB2312" w:eastAsia="仿宋_GB2312" w:cs="仿宋_GB2312"/>
                <w:color w:val="000000" w:themeColor="text1"/>
                <w:kern w:val="0"/>
                <w:sz w:val="21"/>
                <w:szCs w:val="21"/>
              </w:rPr>
            </w:pPr>
            <w:r>
              <w:rPr>
                <w:rFonts w:hint="eastAsia" w:ascii="仿宋_GB2312" w:hAnsi="仿宋_GB2312" w:eastAsia="仿宋_GB2312" w:cs="仿宋_GB2312"/>
                <w:color w:val="000000" w:themeColor="text1"/>
                <w:kern w:val="0"/>
                <w:sz w:val="21"/>
                <w:szCs w:val="21"/>
              </w:rPr>
              <w:t>3</w:t>
            </w:r>
            <w:r>
              <w:rPr>
                <w:rFonts w:hint="eastAsia" w:ascii="仿宋_GB2312" w:hAnsi="仿宋_GB2312" w:eastAsia="仿宋_GB2312" w:cs="仿宋_GB2312"/>
                <w:color w:val="000000" w:themeColor="text1"/>
                <w:kern w:val="0"/>
                <w:sz w:val="21"/>
                <w:szCs w:val="21"/>
                <w:lang w:eastAsia="zh-CN"/>
              </w:rPr>
              <w:t>、</w:t>
            </w:r>
            <w:r>
              <w:rPr>
                <w:rFonts w:hint="eastAsia" w:ascii="仿宋_GB2312" w:hAnsi="仿宋_GB2312" w:eastAsia="仿宋_GB2312" w:cs="仿宋_GB2312"/>
                <w:color w:val="000000" w:themeColor="text1"/>
                <w:kern w:val="0"/>
                <w:sz w:val="21"/>
                <w:szCs w:val="21"/>
              </w:rPr>
              <w:t>负责协调处理项目有关工程技术问题；</w:t>
            </w:r>
          </w:p>
          <w:p>
            <w:pPr>
              <w:keepNext w:val="0"/>
              <w:keepLines w:val="0"/>
              <w:pageBreakBefore w:val="0"/>
              <w:widowControl/>
              <w:kinsoku/>
              <w:wordWrap/>
              <w:overflowPunct/>
              <w:topLinePunct w:val="0"/>
              <w:autoSpaceDE/>
              <w:autoSpaceDN/>
              <w:bidi w:val="0"/>
              <w:adjustRightInd w:val="0"/>
              <w:snapToGrid w:val="0"/>
              <w:spacing w:after="0" w:line="260" w:lineRule="exact"/>
              <w:jc w:val="left"/>
              <w:textAlignment w:val="auto"/>
              <w:rPr>
                <w:rFonts w:hint="eastAsia" w:ascii="仿宋_GB2312" w:hAnsi="仿宋_GB2312" w:eastAsia="仿宋_GB2312" w:cs="仿宋_GB2312"/>
                <w:color w:val="000000" w:themeColor="text1"/>
                <w:kern w:val="0"/>
                <w:sz w:val="21"/>
                <w:szCs w:val="21"/>
              </w:rPr>
            </w:pPr>
            <w:r>
              <w:rPr>
                <w:rFonts w:hint="eastAsia" w:ascii="仿宋_GB2312" w:hAnsi="仿宋_GB2312" w:eastAsia="仿宋_GB2312" w:cs="仿宋_GB2312"/>
                <w:color w:val="000000" w:themeColor="text1"/>
                <w:kern w:val="0"/>
                <w:sz w:val="21"/>
                <w:szCs w:val="21"/>
              </w:rPr>
              <w:t>4</w:t>
            </w:r>
            <w:r>
              <w:rPr>
                <w:rFonts w:hint="eastAsia" w:ascii="仿宋_GB2312" w:hAnsi="仿宋_GB2312" w:eastAsia="仿宋_GB2312" w:cs="仿宋_GB2312"/>
                <w:color w:val="000000" w:themeColor="text1"/>
                <w:kern w:val="0"/>
                <w:sz w:val="21"/>
                <w:szCs w:val="21"/>
                <w:lang w:eastAsia="zh-CN"/>
              </w:rPr>
              <w:t>、</w:t>
            </w:r>
            <w:r>
              <w:rPr>
                <w:rFonts w:hint="eastAsia" w:ascii="仿宋_GB2312" w:hAnsi="仿宋_GB2312" w:eastAsia="仿宋_GB2312" w:cs="仿宋_GB2312"/>
                <w:color w:val="000000" w:themeColor="text1"/>
                <w:kern w:val="0"/>
                <w:sz w:val="21"/>
                <w:szCs w:val="21"/>
              </w:rPr>
              <w:t>负责统筹组织项目竣工验收和资产移交工作；</w:t>
            </w:r>
          </w:p>
          <w:p>
            <w:pPr>
              <w:keepNext w:val="0"/>
              <w:keepLines w:val="0"/>
              <w:pageBreakBefore w:val="0"/>
              <w:widowControl/>
              <w:kinsoku/>
              <w:wordWrap/>
              <w:overflowPunct/>
              <w:topLinePunct w:val="0"/>
              <w:autoSpaceDE/>
              <w:autoSpaceDN/>
              <w:bidi w:val="0"/>
              <w:adjustRightInd w:val="0"/>
              <w:snapToGrid w:val="0"/>
              <w:spacing w:after="0" w:line="260" w:lineRule="exact"/>
              <w:jc w:val="left"/>
              <w:textAlignment w:val="auto"/>
              <w:rPr>
                <w:rFonts w:hint="eastAsia" w:ascii="仿宋_GB2312" w:hAnsi="仿宋_GB2312" w:eastAsia="仿宋_GB2312" w:cs="仿宋_GB2312"/>
                <w:color w:val="000000" w:themeColor="text1"/>
                <w:kern w:val="0"/>
                <w:sz w:val="21"/>
                <w:szCs w:val="21"/>
              </w:rPr>
            </w:pPr>
            <w:r>
              <w:rPr>
                <w:rFonts w:hint="eastAsia" w:ascii="仿宋_GB2312" w:hAnsi="仿宋_GB2312" w:eastAsia="仿宋_GB2312" w:cs="仿宋_GB2312"/>
                <w:color w:val="000000" w:themeColor="text1"/>
                <w:kern w:val="0"/>
                <w:sz w:val="21"/>
                <w:szCs w:val="21"/>
              </w:rPr>
              <w:t>5</w:t>
            </w:r>
            <w:r>
              <w:rPr>
                <w:rFonts w:hint="eastAsia" w:ascii="仿宋_GB2312" w:hAnsi="仿宋_GB2312" w:eastAsia="仿宋_GB2312" w:cs="仿宋_GB2312"/>
                <w:color w:val="000000" w:themeColor="text1"/>
                <w:kern w:val="0"/>
                <w:sz w:val="21"/>
                <w:szCs w:val="21"/>
                <w:lang w:eastAsia="zh-CN"/>
              </w:rPr>
              <w:t>、</w:t>
            </w:r>
            <w:r>
              <w:rPr>
                <w:rFonts w:hint="eastAsia" w:ascii="仿宋_GB2312" w:hAnsi="仿宋_GB2312" w:eastAsia="仿宋_GB2312" w:cs="仿宋_GB2312"/>
                <w:color w:val="000000" w:themeColor="text1"/>
                <w:kern w:val="0"/>
                <w:sz w:val="21"/>
                <w:szCs w:val="21"/>
              </w:rPr>
              <w:t>负责统筹安全管理工作。</w:t>
            </w:r>
          </w:p>
        </w:tc>
        <w:tc>
          <w:tcPr>
            <w:tcW w:w="2865" w:type="dxa"/>
            <w:vAlign w:val="center"/>
          </w:tcPr>
          <w:p>
            <w:pPr>
              <w:keepNext w:val="0"/>
              <w:keepLines w:val="0"/>
              <w:pageBreakBefore w:val="0"/>
              <w:widowControl/>
              <w:kinsoku/>
              <w:wordWrap/>
              <w:overflowPunct/>
              <w:topLinePunct w:val="0"/>
              <w:autoSpaceDE/>
              <w:autoSpaceDN/>
              <w:bidi w:val="0"/>
              <w:adjustRightInd w:val="0"/>
              <w:snapToGrid w:val="0"/>
              <w:spacing w:after="0" w:line="260" w:lineRule="exact"/>
              <w:jc w:val="left"/>
              <w:textAlignment w:val="auto"/>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1"/>
                <w:szCs w:val="21"/>
                <w:lang w:val="en-US" w:eastAsia="zh-CN"/>
              </w:rPr>
              <w:t>1、</w:t>
            </w:r>
            <w:r>
              <w:rPr>
                <w:rFonts w:hint="eastAsia" w:ascii="仿宋_GB2312" w:hAnsi="仿宋_GB2312" w:eastAsia="仿宋_GB2312" w:cs="仿宋_GB2312"/>
                <w:color w:val="auto"/>
                <w:kern w:val="0"/>
                <w:sz w:val="21"/>
                <w:szCs w:val="21"/>
                <w:lang w:eastAsia="zh-CN"/>
              </w:rPr>
              <w:t>年龄40周岁及以下；</w:t>
            </w:r>
          </w:p>
          <w:p>
            <w:pPr>
              <w:keepNext w:val="0"/>
              <w:keepLines w:val="0"/>
              <w:pageBreakBefore w:val="0"/>
              <w:widowControl/>
              <w:kinsoku/>
              <w:wordWrap/>
              <w:overflowPunct/>
              <w:topLinePunct w:val="0"/>
              <w:autoSpaceDE/>
              <w:autoSpaceDN/>
              <w:bidi w:val="0"/>
              <w:adjustRightInd w:val="0"/>
              <w:snapToGrid w:val="0"/>
              <w:spacing w:after="0" w:line="260" w:lineRule="exact"/>
              <w:jc w:val="left"/>
              <w:textAlignment w:val="auto"/>
              <w:rPr>
                <w:rFonts w:hint="eastAsia" w:ascii="仿宋_GB2312" w:hAnsi="仿宋_GB2312" w:eastAsia="仿宋_GB2312" w:cs="仿宋_GB2312"/>
                <w:color w:val="auto"/>
                <w:sz w:val="21"/>
                <w:szCs w:val="21"/>
                <w:lang w:eastAsia="zh-CN"/>
              </w:rPr>
            </w:pPr>
            <w:r>
              <w:rPr>
                <w:rFonts w:hint="eastAsia" w:ascii="仿宋_GB2312" w:hAnsi="仿宋_GB2312" w:eastAsia="仿宋_GB2312" w:cs="仿宋_GB2312"/>
                <w:color w:val="auto"/>
                <w:kern w:val="0"/>
                <w:sz w:val="21"/>
                <w:szCs w:val="21"/>
                <w:lang w:val="en-US" w:eastAsia="zh-CN"/>
              </w:rPr>
              <w:t>2、本科学历：</w:t>
            </w:r>
            <w:r>
              <w:rPr>
                <w:rFonts w:hint="eastAsia" w:ascii="仿宋_GB2312" w:hAnsi="仿宋_GB2312" w:eastAsia="仿宋_GB2312" w:cs="仿宋_GB2312"/>
                <w:color w:val="auto"/>
                <w:sz w:val="21"/>
                <w:szCs w:val="21"/>
              </w:rPr>
              <w:t>土木工程、建筑学、工程管理、房地产开发与管理专业，工程师</w:t>
            </w:r>
            <w:r>
              <w:rPr>
                <w:rFonts w:hint="eastAsia" w:ascii="仿宋_GB2312" w:hAnsi="仿宋_GB2312" w:eastAsia="仿宋_GB2312" w:cs="仿宋_GB2312"/>
                <w:color w:val="auto"/>
                <w:sz w:val="21"/>
                <w:szCs w:val="21"/>
                <w:lang w:val="en-US" w:eastAsia="zh-CN"/>
              </w:rPr>
              <w:t>及</w:t>
            </w:r>
            <w:r>
              <w:rPr>
                <w:rFonts w:hint="eastAsia" w:ascii="仿宋_GB2312" w:hAnsi="仿宋_GB2312" w:eastAsia="仿宋_GB2312" w:cs="仿宋_GB2312"/>
                <w:color w:val="auto"/>
                <w:sz w:val="21"/>
                <w:szCs w:val="21"/>
              </w:rPr>
              <w:t>以上职称，具有5年</w:t>
            </w:r>
            <w:r>
              <w:rPr>
                <w:rFonts w:hint="eastAsia" w:ascii="仿宋_GB2312" w:hAnsi="仿宋_GB2312" w:eastAsia="仿宋_GB2312" w:cs="仿宋_GB2312"/>
                <w:color w:val="auto"/>
                <w:sz w:val="21"/>
                <w:szCs w:val="21"/>
                <w:lang w:val="en-US" w:eastAsia="zh-CN"/>
              </w:rPr>
              <w:t>及</w:t>
            </w:r>
            <w:r>
              <w:rPr>
                <w:rFonts w:hint="eastAsia" w:ascii="仿宋_GB2312" w:hAnsi="仿宋_GB2312" w:eastAsia="仿宋_GB2312" w:cs="仿宋_GB2312"/>
                <w:color w:val="auto"/>
                <w:sz w:val="21"/>
                <w:szCs w:val="21"/>
              </w:rPr>
              <w:t>以上的基建工程管理工作实操经历，熟悉相关行业政策法规知识</w:t>
            </w:r>
            <w:r>
              <w:rPr>
                <w:rFonts w:hint="eastAsia" w:ascii="仿宋_GB2312" w:hAnsi="仿宋_GB2312" w:eastAsia="仿宋_GB2312" w:cs="仿宋_GB2312"/>
                <w:color w:val="auto"/>
                <w:sz w:val="21"/>
                <w:szCs w:val="21"/>
                <w:lang w:eastAsia="zh-CN"/>
              </w:rPr>
              <w:t>；</w:t>
            </w:r>
          </w:p>
          <w:p>
            <w:pPr>
              <w:spacing w:after="0" w:line="260" w:lineRule="exact"/>
              <w:rPr>
                <w:rFonts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lang w:val="en-US" w:eastAsia="zh-CN"/>
              </w:rPr>
              <w:t>研究生学历：</w:t>
            </w:r>
            <w:r>
              <w:rPr>
                <w:rFonts w:hint="eastAsia" w:ascii="仿宋_GB2312" w:hAnsi="仿宋_GB2312" w:eastAsia="仿宋_GB2312" w:cs="仿宋_GB2312"/>
                <w:color w:val="auto"/>
                <w:sz w:val="21"/>
                <w:szCs w:val="21"/>
                <w:highlight w:val="none"/>
              </w:rPr>
              <w:t>建筑与土木工程</w:t>
            </w:r>
            <w:r>
              <w:rPr>
                <w:rFonts w:hint="eastAsia" w:ascii="仿宋_GB2312" w:hAnsi="仿宋_GB2312" w:eastAsia="仿宋_GB2312" w:cs="仿宋_GB2312"/>
                <w:color w:val="auto"/>
                <w:sz w:val="21"/>
                <w:szCs w:val="21"/>
              </w:rPr>
              <w:t>、结构工程、工程管理专业，具有2年</w:t>
            </w:r>
            <w:r>
              <w:rPr>
                <w:rFonts w:hint="eastAsia" w:ascii="仿宋_GB2312" w:hAnsi="仿宋_GB2312" w:eastAsia="仿宋_GB2312" w:cs="仿宋_GB2312"/>
                <w:color w:val="auto"/>
                <w:sz w:val="21"/>
                <w:szCs w:val="21"/>
                <w:lang w:val="en-US" w:eastAsia="zh-CN"/>
              </w:rPr>
              <w:t>及</w:t>
            </w:r>
            <w:r>
              <w:rPr>
                <w:rFonts w:hint="eastAsia" w:ascii="仿宋_GB2312" w:hAnsi="仿宋_GB2312" w:eastAsia="仿宋_GB2312" w:cs="仿宋_GB2312"/>
                <w:color w:val="auto"/>
                <w:sz w:val="21"/>
                <w:szCs w:val="21"/>
              </w:rPr>
              <w:t>以上基建工程管理工作实操经历，熟悉相关行业政策法规知识；</w:t>
            </w:r>
          </w:p>
          <w:p>
            <w:pPr>
              <w:keepNext w:val="0"/>
              <w:keepLines w:val="0"/>
              <w:pageBreakBefore w:val="0"/>
              <w:widowControl/>
              <w:kinsoku/>
              <w:wordWrap/>
              <w:overflowPunct/>
              <w:topLinePunct w:val="0"/>
              <w:autoSpaceDE/>
              <w:autoSpaceDN/>
              <w:bidi w:val="0"/>
              <w:adjustRightInd w:val="0"/>
              <w:snapToGrid w:val="0"/>
              <w:spacing w:after="0" w:line="260" w:lineRule="exact"/>
              <w:jc w:val="left"/>
              <w:textAlignment w:val="auto"/>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sz w:val="21"/>
                <w:szCs w:val="21"/>
                <w:lang w:val="en-US" w:eastAsia="zh-CN"/>
              </w:rPr>
              <w:t>3</w:t>
            </w:r>
            <w:r>
              <w:rPr>
                <w:rFonts w:hint="eastAsia" w:ascii="仿宋_GB2312" w:hAnsi="仿宋_GB2312" w:eastAsia="仿宋_GB2312" w:cs="仿宋_GB2312"/>
                <w:color w:val="auto"/>
                <w:sz w:val="21"/>
                <w:szCs w:val="21"/>
              </w:rPr>
              <w:t>、具有高级工程师职称者</w:t>
            </w:r>
            <w:r>
              <w:rPr>
                <w:rFonts w:hint="eastAsia" w:ascii="仿宋_GB2312" w:hAnsi="仿宋_GB2312" w:eastAsia="仿宋_GB2312" w:cs="仿宋_GB2312"/>
                <w:color w:val="auto"/>
                <w:sz w:val="21"/>
                <w:szCs w:val="21"/>
                <w:lang w:eastAsia="zh-CN"/>
              </w:rPr>
              <w:t>可放宽年龄条件</w:t>
            </w:r>
            <w:r>
              <w:rPr>
                <w:rFonts w:hint="eastAsia" w:ascii="仿宋_GB2312" w:hAnsi="仿宋_GB2312" w:eastAsia="仿宋_GB2312" w:cs="仿宋_GB2312"/>
                <w:color w:val="auto"/>
                <w:sz w:val="21"/>
                <w:szCs w:val="21"/>
              </w:rPr>
              <w:t>。</w:t>
            </w:r>
            <w:r>
              <w:rPr>
                <w:rFonts w:ascii="仿宋_GB2312" w:hAnsi="仿宋_GB2312" w:eastAsia="仿宋_GB2312" w:cs="仿宋_GB2312"/>
                <w:color w:val="auto"/>
                <w:sz w:val="21"/>
                <w:szCs w:val="21"/>
              </w:rPr>
              <w:t xml:space="preserve"> </w:t>
            </w:r>
          </w:p>
        </w:tc>
        <w:tc>
          <w:tcPr>
            <w:tcW w:w="525" w:type="dxa"/>
            <w:vAlign w:val="center"/>
          </w:tcPr>
          <w:p>
            <w:pPr>
              <w:keepNext w:val="0"/>
              <w:keepLines w:val="0"/>
              <w:pageBreakBefore w:val="0"/>
              <w:widowControl/>
              <w:kinsoku/>
              <w:wordWrap/>
              <w:overflowPunct/>
              <w:topLinePunct w:val="0"/>
              <w:autoSpaceDE/>
              <w:autoSpaceDN/>
              <w:bidi w:val="0"/>
              <w:snapToGrid w:val="0"/>
              <w:spacing w:line="260" w:lineRule="exact"/>
              <w:jc w:val="center"/>
              <w:textAlignment w:val="auto"/>
              <w:rPr>
                <w:rFonts w:hint="eastAsia" w:ascii="仿宋_GB2312" w:hAnsi="仿宋_GB2312" w:eastAsia="仿宋_GB2312" w:cs="仿宋_GB2312"/>
                <w:color w:val="000000" w:themeColor="text1"/>
                <w:kern w:val="0"/>
                <w:sz w:val="21"/>
                <w:szCs w:val="21"/>
              </w:rPr>
            </w:pPr>
            <w:r>
              <w:rPr>
                <w:rFonts w:hint="eastAsia" w:ascii="仿宋_GB2312" w:hAnsi="仿宋_GB2312" w:eastAsia="仿宋_GB2312" w:cs="仿宋_GB2312"/>
                <w:color w:val="000000" w:themeColor="text1"/>
                <w:kern w:val="0"/>
                <w:sz w:val="21"/>
                <w:szCs w:val="21"/>
              </w:rPr>
              <w:t>1</w:t>
            </w:r>
          </w:p>
        </w:tc>
        <w:tc>
          <w:tcPr>
            <w:tcW w:w="825" w:type="dxa"/>
            <w:vAlign w:val="center"/>
          </w:tcPr>
          <w:p>
            <w:pPr>
              <w:keepNext w:val="0"/>
              <w:keepLines w:val="0"/>
              <w:pageBreakBefore w:val="0"/>
              <w:widowControl/>
              <w:kinsoku/>
              <w:wordWrap/>
              <w:overflowPunct/>
              <w:topLinePunct w:val="0"/>
              <w:autoSpaceDE/>
              <w:autoSpaceDN/>
              <w:bidi w:val="0"/>
              <w:snapToGrid w:val="0"/>
              <w:spacing w:line="260" w:lineRule="exact"/>
              <w:jc w:val="center"/>
              <w:textAlignment w:val="auto"/>
              <w:rPr>
                <w:rFonts w:hint="eastAsia" w:ascii="仿宋_GB2312" w:hAnsi="仿宋_GB2312" w:eastAsia="仿宋_GB2312" w:cs="仿宋_GB2312"/>
                <w:color w:val="000000" w:themeColor="text1"/>
                <w:kern w:val="0"/>
                <w:sz w:val="21"/>
                <w:szCs w:val="21"/>
              </w:rPr>
            </w:pPr>
            <w:r>
              <w:rPr>
                <w:rFonts w:hint="eastAsia" w:ascii="仿宋_GB2312" w:hAnsi="仿宋_GB2312" w:eastAsia="仿宋_GB2312" w:cs="仿宋_GB2312"/>
                <w:b w:val="0"/>
                <w:bCs w:val="0"/>
                <w:sz w:val="21"/>
                <w:szCs w:val="21"/>
                <w:lang w:val="en-US" w:eastAsia="zh-CN"/>
              </w:rPr>
              <w:t>专业卷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0" w:hRule="atLeast"/>
        </w:trPr>
        <w:tc>
          <w:tcPr>
            <w:tcW w:w="1100" w:type="dxa"/>
            <w:vAlign w:val="center"/>
          </w:tcPr>
          <w:p>
            <w:pPr>
              <w:spacing w:line="240" w:lineRule="auto"/>
              <w:jc w:val="center"/>
              <w:rPr>
                <w:rFonts w:hint="default" w:ascii="仿宋_GB2312" w:hAnsi="仿宋_GB2312" w:eastAsia="仿宋_GB2312" w:cs="仿宋_GB2312"/>
                <w:b/>
                <w:bCs w:val="0"/>
                <w:sz w:val="21"/>
                <w:szCs w:val="21"/>
                <w:lang w:val="en-US" w:eastAsia="zh-CN"/>
              </w:rPr>
            </w:pPr>
            <w:r>
              <w:rPr>
                <w:rFonts w:hint="eastAsia" w:ascii="仿宋_GB2312" w:hAnsi="仿宋_GB2312" w:eastAsia="仿宋_GB2312" w:cs="仿宋_GB2312"/>
                <w:b/>
                <w:bCs w:val="0"/>
                <w:sz w:val="21"/>
                <w:szCs w:val="21"/>
                <w:lang w:val="en-US" w:eastAsia="zh-CN"/>
              </w:rPr>
              <w:t>宁波市北仑区城市建设投资发展有限公司（总计1人）</w:t>
            </w:r>
          </w:p>
        </w:tc>
        <w:tc>
          <w:tcPr>
            <w:tcW w:w="906" w:type="dxa"/>
            <w:vAlign w:val="center"/>
          </w:tcPr>
          <w:p>
            <w:pPr>
              <w:spacing w:line="240" w:lineRule="auto"/>
              <w:jc w:val="center"/>
              <w:rPr>
                <w:rFonts w:hint="eastAsia" w:ascii="仿宋_GB2312" w:hAnsi="仿宋_GB2312" w:eastAsia="仿宋_GB2312" w:cs="仿宋_GB2312"/>
                <w:b/>
                <w:bCs w:val="0"/>
                <w:sz w:val="21"/>
                <w:szCs w:val="21"/>
                <w:lang w:eastAsia="zh-CN"/>
              </w:rPr>
            </w:pPr>
            <w:r>
              <w:rPr>
                <w:rFonts w:hint="eastAsia" w:ascii="仿宋_GB2312" w:hAnsi="仿宋_GB2312" w:eastAsia="仿宋_GB2312" w:cs="仿宋_GB2312"/>
                <w:b/>
                <w:bCs w:val="0"/>
                <w:kern w:val="0"/>
                <w:sz w:val="21"/>
                <w:szCs w:val="21"/>
                <w:lang w:val="en-US" w:eastAsia="zh-CN" w:bidi="ar-SA"/>
              </w:rPr>
              <w:t>项目管理岗</w:t>
            </w:r>
          </w:p>
        </w:tc>
        <w:tc>
          <w:tcPr>
            <w:tcW w:w="3634" w:type="dxa"/>
            <w:gridSpan w:val="2"/>
            <w:vAlign w:val="center"/>
          </w:tcPr>
          <w:p>
            <w:pPr>
              <w:keepNext w:val="0"/>
              <w:keepLines w:val="0"/>
              <w:pageBreakBefore w:val="0"/>
              <w:widowControl/>
              <w:kinsoku/>
              <w:wordWrap/>
              <w:overflowPunct/>
              <w:topLinePunct w:val="0"/>
              <w:autoSpaceDE/>
              <w:autoSpaceDN/>
              <w:bidi w:val="0"/>
              <w:adjustRightInd w:val="0"/>
              <w:snapToGrid w:val="0"/>
              <w:spacing w:after="0" w:line="260" w:lineRule="exact"/>
              <w:jc w:val="left"/>
              <w:textAlignment w:val="auto"/>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1、负责对公司投资建设、委托代建、承接代建项目进行管理，配合项目委托代建及承接代建单位全过程报批手续；</w:t>
            </w:r>
          </w:p>
          <w:p>
            <w:pPr>
              <w:keepNext w:val="0"/>
              <w:keepLines w:val="0"/>
              <w:pageBreakBefore w:val="0"/>
              <w:widowControl/>
              <w:kinsoku/>
              <w:wordWrap/>
              <w:overflowPunct/>
              <w:topLinePunct w:val="0"/>
              <w:autoSpaceDE/>
              <w:autoSpaceDN/>
              <w:bidi w:val="0"/>
              <w:adjustRightInd w:val="0"/>
              <w:snapToGrid w:val="0"/>
              <w:spacing w:after="0" w:line="260" w:lineRule="exact"/>
              <w:jc w:val="left"/>
              <w:textAlignment w:val="auto"/>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2、负责对公司投资项目、委托代建及承接代建项目签订代建合同、三方合同协议等，审核工程款项支付等；</w:t>
            </w:r>
          </w:p>
          <w:p>
            <w:pPr>
              <w:keepNext w:val="0"/>
              <w:keepLines w:val="0"/>
              <w:pageBreakBefore w:val="0"/>
              <w:widowControl/>
              <w:kinsoku/>
              <w:wordWrap/>
              <w:overflowPunct/>
              <w:topLinePunct w:val="0"/>
              <w:autoSpaceDE/>
              <w:autoSpaceDN/>
              <w:bidi w:val="0"/>
              <w:adjustRightInd w:val="0"/>
              <w:snapToGrid w:val="0"/>
              <w:spacing w:after="0" w:line="260" w:lineRule="exact"/>
              <w:jc w:val="left"/>
              <w:textAlignment w:val="auto"/>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3、负责公司自建项目的全过程管理，包括质量、安全、进度等；</w:t>
            </w:r>
          </w:p>
          <w:p>
            <w:pPr>
              <w:keepNext w:val="0"/>
              <w:keepLines w:val="0"/>
              <w:pageBreakBefore w:val="0"/>
              <w:widowControl/>
              <w:kinsoku/>
              <w:wordWrap/>
              <w:overflowPunct/>
              <w:topLinePunct w:val="0"/>
              <w:autoSpaceDE/>
              <w:autoSpaceDN/>
              <w:bidi w:val="0"/>
              <w:adjustRightInd w:val="0"/>
              <w:snapToGrid w:val="0"/>
              <w:spacing w:after="0" w:line="260" w:lineRule="exact"/>
              <w:jc w:val="left"/>
              <w:textAlignment w:val="auto"/>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4、负责对公司所属市政道路、绿化等城市基础设施资产委托相关部门进行日常管养、保洁、维修等，并做好管养维修费用的收支管理等；</w:t>
            </w:r>
          </w:p>
          <w:p>
            <w:pPr>
              <w:keepNext w:val="0"/>
              <w:keepLines w:val="0"/>
              <w:pageBreakBefore w:val="0"/>
              <w:widowControl/>
              <w:kinsoku/>
              <w:wordWrap/>
              <w:overflowPunct/>
              <w:topLinePunct w:val="0"/>
              <w:autoSpaceDE/>
              <w:autoSpaceDN/>
              <w:bidi w:val="0"/>
              <w:adjustRightInd w:val="0"/>
              <w:snapToGrid w:val="0"/>
              <w:spacing w:after="0" w:line="260" w:lineRule="exact"/>
              <w:jc w:val="left"/>
              <w:textAlignment w:val="auto"/>
              <w:rPr>
                <w:rFonts w:hint="eastAsia" w:ascii="仿宋_GB2312" w:hAnsi="仿宋_GB2312" w:eastAsia="仿宋_GB2312" w:cs="仿宋_GB2312"/>
                <w:color w:val="000000" w:themeColor="text1"/>
                <w:kern w:val="0"/>
                <w:sz w:val="21"/>
                <w:szCs w:val="21"/>
              </w:rPr>
            </w:pPr>
            <w:r>
              <w:rPr>
                <w:rFonts w:hint="eastAsia" w:ascii="仿宋_GB2312" w:hAnsi="仿宋_GB2312" w:eastAsia="仿宋_GB2312" w:cs="仿宋_GB2312"/>
                <w:kern w:val="0"/>
                <w:sz w:val="21"/>
                <w:szCs w:val="21"/>
                <w:lang w:val="en-US" w:eastAsia="zh-CN"/>
              </w:rPr>
              <w:t>5、完成领导交办的其他工作。</w:t>
            </w:r>
          </w:p>
        </w:tc>
        <w:tc>
          <w:tcPr>
            <w:tcW w:w="2865" w:type="dxa"/>
            <w:vAlign w:val="center"/>
          </w:tcPr>
          <w:p>
            <w:pPr>
              <w:keepNext w:val="0"/>
              <w:keepLines w:val="0"/>
              <w:pageBreakBefore w:val="0"/>
              <w:widowControl/>
              <w:kinsoku/>
              <w:wordWrap/>
              <w:overflowPunct/>
              <w:topLinePunct w:val="0"/>
              <w:autoSpaceDE/>
              <w:autoSpaceDN/>
              <w:bidi w:val="0"/>
              <w:adjustRightInd w:val="0"/>
              <w:snapToGrid w:val="0"/>
              <w:spacing w:after="0"/>
              <w:jc w:val="left"/>
              <w:textAlignment w:val="auto"/>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1"/>
                <w:szCs w:val="21"/>
              </w:rPr>
              <w:t>1</w:t>
            </w:r>
            <w:r>
              <w:rPr>
                <w:rFonts w:hint="eastAsia" w:ascii="仿宋_GB2312" w:hAnsi="仿宋_GB2312" w:eastAsia="仿宋_GB2312" w:cs="仿宋_GB2312"/>
                <w:color w:val="auto"/>
                <w:kern w:val="0"/>
                <w:sz w:val="21"/>
                <w:szCs w:val="21"/>
                <w:lang w:eastAsia="zh-CN"/>
              </w:rPr>
              <w:t>、</w:t>
            </w:r>
            <w:r>
              <w:rPr>
                <w:rFonts w:hint="eastAsia" w:ascii="仿宋_GB2312" w:hAnsi="仿宋_GB2312" w:eastAsia="仿宋_GB2312" w:cs="仿宋_GB2312"/>
                <w:color w:val="auto"/>
                <w:kern w:val="0"/>
                <w:sz w:val="21"/>
                <w:szCs w:val="21"/>
                <w:lang w:val="en-US" w:eastAsia="zh-CN"/>
              </w:rPr>
              <w:t>年龄</w:t>
            </w:r>
            <w:r>
              <w:rPr>
                <w:rFonts w:hint="eastAsia" w:ascii="仿宋_GB2312" w:hAnsi="仿宋_GB2312" w:eastAsia="仿宋_GB2312" w:cs="仿宋_GB2312"/>
                <w:color w:val="auto"/>
                <w:kern w:val="0"/>
                <w:sz w:val="21"/>
                <w:szCs w:val="21"/>
              </w:rPr>
              <w:t>40周岁</w:t>
            </w:r>
            <w:r>
              <w:rPr>
                <w:rFonts w:hint="eastAsia" w:ascii="仿宋_GB2312" w:hAnsi="仿宋_GB2312" w:eastAsia="仿宋_GB2312" w:cs="仿宋_GB2312"/>
                <w:color w:val="auto"/>
                <w:kern w:val="0"/>
                <w:sz w:val="21"/>
                <w:szCs w:val="21"/>
                <w:lang w:eastAsia="zh-CN"/>
              </w:rPr>
              <w:t>及</w:t>
            </w:r>
            <w:r>
              <w:rPr>
                <w:rFonts w:hint="eastAsia" w:ascii="仿宋_GB2312" w:hAnsi="仿宋_GB2312" w:eastAsia="仿宋_GB2312" w:cs="仿宋_GB2312"/>
                <w:color w:val="auto"/>
                <w:kern w:val="0"/>
                <w:sz w:val="21"/>
                <w:szCs w:val="21"/>
              </w:rPr>
              <w:t>以下，</w:t>
            </w:r>
            <w:r>
              <w:rPr>
                <w:rFonts w:hint="eastAsia" w:ascii="仿宋_GB2312" w:hAnsi="仿宋_GB2312" w:eastAsia="仿宋_GB2312" w:cs="仿宋_GB2312"/>
                <w:color w:val="auto"/>
                <w:kern w:val="0"/>
                <w:sz w:val="21"/>
                <w:szCs w:val="21"/>
                <w:highlight w:val="none"/>
                <w:lang w:eastAsia="zh-CN"/>
              </w:rPr>
              <w:t>中共党员；</w:t>
            </w:r>
          </w:p>
          <w:p>
            <w:pPr>
              <w:keepNext w:val="0"/>
              <w:keepLines w:val="0"/>
              <w:pageBreakBefore w:val="0"/>
              <w:widowControl/>
              <w:kinsoku/>
              <w:wordWrap/>
              <w:overflowPunct/>
              <w:topLinePunct w:val="0"/>
              <w:autoSpaceDE/>
              <w:autoSpaceDN/>
              <w:bidi w:val="0"/>
              <w:adjustRightInd w:val="0"/>
              <w:snapToGrid w:val="0"/>
              <w:spacing w:after="0" w:line="260" w:lineRule="exact"/>
              <w:jc w:val="left"/>
              <w:textAlignment w:val="auto"/>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rPr>
              <w:t>2</w:t>
            </w:r>
            <w:r>
              <w:rPr>
                <w:rFonts w:hint="eastAsia" w:ascii="仿宋_GB2312" w:hAnsi="仿宋_GB2312" w:eastAsia="仿宋_GB2312" w:cs="仿宋_GB2312"/>
                <w:color w:val="auto"/>
                <w:kern w:val="0"/>
                <w:sz w:val="21"/>
                <w:szCs w:val="21"/>
                <w:lang w:eastAsia="zh-CN"/>
              </w:rPr>
              <w:t>、</w:t>
            </w:r>
            <w:r>
              <w:rPr>
                <w:rFonts w:hint="eastAsia" w:ascii="仿宋_GB2312" w:hAnsi="仿宋_GB2312" w:eastAsia="仿宋_GB2312" w:cs="仿宋_GB2312"/>
                <w:color w:val="auto"/>
                <w:kern w:val="0"/>
                <w:sz w:val="21"/>
                <w:szCs w:val="21"/>
                <w:lang w:val="en-US" w:eastAsia="zh-CN"/>
              </w:rPr>
              <w:t>土木工程、道路桥梁与渡河工程、建筑学、工程管理、房地产开发与管理</w:t>
            </w:r>
            <w:r>
              <w:rPr>
                <w:rFonts w:hint="eastAsia" w:ascii="仿宋_GB2312" w:hAnsi="仿宋_GB2312" w:eastAsia="仿宋_GB2312" w:cs="仿宋_GB2312"/>
                <w:color w:val="auto"/>
                <w:kern w:val="0"/>
                <w:sz w:val="21"/>
                <w:szCs w:val="21"/>
                <w:lang w:eastAsia="zh-CN"/>
              </w:rPr>
              <w:t>专业，</w:t>
            </w:r>
            <w:r>
              <w:rPr>
                <w:rFonts w:hint="eastAsia" w:ascii="仿宋_GB2312" w:hAnsi="仿宋_GB2312" w:eastAsia="仿宋_GB2312" w:cs="仿宋_GB2312"/>
                <w:color w:val="auto"/>
                <w:kern w:val="0"/>
                <w:sz w:val="21"/>
                <w:szCs w:val="21"/>
              </w:rPr>
              <w:t>本科及以上学历，具有二级建造师或相应专业中级及以上职称，具有管理工作</w:t>
            </w:r>
            <w:r>
              <w:rPr>
                <w:rFonts w:hint="eastAsia" w:ascii="仿宋_GB2312" w:hAnsi="仿宋_GB2312" w:eastAsia="仿宋_GB2312" w:cs="仿宋_GB2312"/>
                <w:color w:val="auto"/>
                <w:kern w:val="0"/>
                <w:sz w:val="21"/>
                <w:szCs w:val="21"/>
                <w:lang w:val="en-US" w:eastAsia="zh-CN"/>
              </w:rPr>
              <w:t>经历</w:t>
            </w:r>
            <w:r>
              <w:rPr>
                <w:rFonts w:hint="eastAsia" w:ascii="仿宋_GB2312" w:hAnsi="仿宋_GB2312" w:eastAsia="仿宋_GB2312" w:cs="仿宋_GB2312"/>
                <w:color w:val="auto"/>
                <w:kern w:val="0"/>
                <w:sz w:val="21"/>
                <w:szCs w:val="21"/>
              </w:rPr>
              <w:t>5年及以上</w:t>
            </w:r>
            <w:r>
              <w:rPr>
                <w:rFonts w:hint="eastAsia" w:ascii="仿宋_GB2312" w:hAnsi="仿宋_GB2312" w:eastAsia="仿宋_GB2312" w:cs="仿宋_GB2312"/>
                <w:color w:val="auto"/>
                <w:kern w:val="0"/>
                <w:sz w:val="21"/>
                <w:szCs w:val="21"/>
                <w:lang w:eastAsia="zh-CN"/>
              </w:rPr>
              <w:t>；</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260" w:lineRule="exact"/>
              <w:ind w:left="0" w:leftChars="0" w:firstLine="0" w:firstLineChars="0"/>
              <w:jc w:val="left"/>
              <w:textAlignment w:val="auto"/>
              <w:rPr>
                <w:rFonts w:hint="eastAsia" w:ascii="仿宋_GB2312" w:hAnsi="仿宋_GB2312" w:eastAsia="仿宋_GB2312" w:cs="仿宋_GB2312"/>
                <w:color w:val="auto"/>
                <w:kern w:val="0"/>
                <w:sz w:val="21"/>
                <w:szCs w:val="21"/>
                <w:highlight w:val="yellow"/>
                <w:lang w:eastAsia="zh-CN"/>
              </w:rPr>
            </w:pPr>
            <w:r>
              <w:rPr>
                <w:rFonts w:hint="eastAsia" w:ascii="仿宋_GB2312" w:hAnsi="仿宋_GB2312" w:eastAsia="仿宋_GB2312" w:cs="仿宋_GB2312"/>
                <w:kern w:val="0"/>
                <w:sz w:val="21"/>
                <w:szCs w:val="21"/>
              </w:rPr>
              <w:t>3</w:t>
            </w:r>
            <w:r>
              <w:rPr>
                <w:rFonts w:hint="eastAsia" w:ascii="仿宋_GB2312" w:hAnsi="仿宋_GB2312" w:eastAsia="仿宋_GB2312" w:cs="仿宋_GB2312"/>
                <w:kern w:val="0"/>
                <w:sz w:val="21"/>
                <w:szCs w:val="21"/>
                <w:lang w:eastAsia="zh-CN"/>
              </w:rPr>
              <w:t>、</w:t>
            </w:r>
            <w:r>
              <w:rPr>
                <w:rFonts w:hint="eastAsia" w:ascii="仿宋_GB2312" w:hAnsi="仿宋_GB2312" w:eastAsia="仿宋_GB2312" w:cs="仿宋_GB2312"/>
                <w:kern w:val="0"/>
                <w:sz w:val="21"/>
                <w:szCs w:val="21"/>
              </w:rPr>
              <w:t>有一级建造师或高级工程师</w:t>
            </w:r>
            <w:r>
              <w:rPr>
                <w:rFonts w:hint="eastAsia" w:ascii="仿宋_GB2312" w:hAnsi="仿宋_GB2312" w:eastAsia="仿宋_GB2312" w:cs="仿宋_GB2312"/>
                <w:kern w:val="0"/>
                <w:sz w:val="21"/>
                <w:szCs w:val="21"/>
                <w:lang w:eastAsia="zh-CN"/>
              </w:rPr>
              <w:t>职称</w:t>
            </w:r>
            <w:r>
              <w:rPr>
                <w:rFonts w:hint="eastAsia" w:ascii="仿宋_GB2312" w:hAnsi="仿宋_GB2312" w:eastAsia="仿宋_GB2312" w:cs="仿宋_GB2312"/>
                <w:kern w:val="0"/>
                <w:sz w:val="21"/>
                <w:szCs w:val="21"/>
              </w:rPr>
              <w:t>的</w:t>
            </w:r>
            <w:r>
              <w:rPr>
                <w:rFonts w:hint="eastAsia" w:ascii="仿宋_GB2312" w:hAnsi="仿宋_GB2312" w:eastAsia="仿宋_GB2312" w:cs="仿宋_GB2312"/>
                <w:color w:val="auto"/>
                <w:kern w:val="0"/>
                <w:sz w:val="21"/>
                <w:szCs w:val="21"/>
                <w:highlight w:val="none"/>
                <w:lang w:eastAsia="zh-CN"/>
              </w:rPr>
              <w:t>可放宽专业限制；</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260" w:lineRule="exact"/>
              <w:ind w:left="0" w:leftChars="0" w:firstLine="0" w:firstLineChars="0"/>
              <w:jc w:val="left"/>
              <w:textAlignment w:val="auto"/>
              <w:rPr>
                <w:rFonts w:hint="eastAsia" w:ascii="仿宋_GB2312" w:hAnsi="仿宋_GB2312" w:eastAsia="仿宋_GB2312" w:cs="仿宋_GB2312"/>
                <w:color w:val="auto"/>
                <w:kern w:val="0"/>
                <w:sz w:val="21"/>
                <w:szCs w:val="21"/>
                <w:highlight w:val="yellow"/>
                <w:lang w:val="en-US" w:eastAsia="zh-CN"/>
              </w:rPr>
            </w:pPr>
            <w:r>
              <w:rPr>
                <w:rFonts w:hint="eastAsia" w:ascii="仿宋_GB2312" w:hAnsi="仿宋_GB2312" w:eastAsia="仿宋_GB2312" w:cs="仿宋_GB2312"/>
                <w:color w:val="auto"/>
                <w:kern w:val="0"/>
                <w:sz w:val="21"/>
                <w:szCs w:val="21"/>
                <w:highlight w:val="none"/>
                <w:lang w:val="en-US" w:eastAsia="zh-CN"/>
              </w:rPr>
              <w:t>4、适合</w:t>
            </w:r>
            <w:r>
              <w:rPr>
                <w:rFonts w:hint="eastAsia" w:ascii="仿宋_GB2312" w:hAnsi="仿宋_GB2312" w:eastAsia="仿宋_GB2312" w:cs="仿宋_GB2312"/>
                <w:color w:val="auto"/>
                <w:kern w:val="0"/>
                <w:sz w:val="21"/>
                <w:szCs w:val="21"/>
                <w:highlight w:val="none"/>
              </w:rPr>
              <w:t>男性</w:t>
            </w:r>
            <w:r>
              <w:rPr>
                <w:rFonts w:hint="eastAsia" w:ascii="仿宋_GB2312" w:hAnsi="仿宋_GB2312" w:eastAsia="仿宋_GB2312" w:cs="仿宋_GB2312"/>
                <w:color w:val="auto"/>
                <w:kern w:val="0"/>
                <w:sz w:val="21"/>
                <w:szCs w:val="21"/>
                <w:highlight w:val="none"/>
                <w:lang w:eastAsia="zh-CN"/>
              </w:rPr>
              <w:t>。</w:t>
            </w:r>
          </w:p>
        </w:tc>
        <w:tc>
          <w:tcPr>
            <w:tcW w:w="525" w:type="dxa"/>
            <w:vAlign w:val="center"/>
          </w:tcPr>
          <w:p>
            <w:pPr>
              <w:keepNext w:val="0"/>
              <w:keepLines w:val="0"/>
              <w:pageBreakBefore w:val="0"/>
              <w:widowControl/>
              <w:kinsoku/>
              <w:wordWrap/>
              <w:overflowPunct/>
              <w:topLinePunct w:val="0"/>
              <w:autoSpaceDE/>
              <w:autoSpaceDN/>
              <w:bidi w:val="0"/>
              <w:snapToGrid w:val="0"/>
              <w:spacing w:line="260" w:lineRule="exact"/>
              <w:jc w:val="center"/>
              <w:textAlignment w:val="auto"/>
              <w:rPr>
                <w:rFonts w:hint="eastAsia" w:ascii="仿宋_GB2312" w:hAnsi="仿宋_GB2312" w:eastAsia="仿宋_GB2312" w:cs="仿宋_GB2312"/>
                <w:color w:val="000000" w:themeColor="text1"/>
                <w:kern w:val="0"/>
                <w:sz w:val="21"/>
                <w:szCs w:val="21"/>
                <w:lang w:eastAsia="zh-CN"/>
              </w:rPr>
            </w:pPr>
            <w:r>
              <w:rPr>
                <w:rFonts w:hint="eastAsia" w:ascii="仿宋_GB2312" w:hAnsi="仿宋_GB2312" w:eastAsia="仿宋_GB2312" w:cs="仿宋_GB2312"/>
                <w:kern w:val="0"/>
                <w:sz w:val="21"/>
                <w:szCs w:val="21"/>
                <w:lang w:val="en-US" w:eastAsia="zh-CN"/>
              </w:rPr>
              <w:t>1</w:t>
            </w:r>
          </w:p>
        </w:tc>
        <w:tc>
          <w:tcPr>
            <w:tcW w:w="825" w:type="dxa"/>
            <w:vAlign w:val="center"/>
          </w:tcPr>
          <w:p>
            <w:pPr>
              <w:keepNext w:val="0"/>
              <w:keepLines w:val="0"/>
              <w:pageBreakBefore w:val="0"/>
              <w:widowControl/>
              <w:kinsoku/>
              <w:wordWrap/>
              <w:overflowPunct/>
              <w:topLinePunct w:val="0"/>
              <w:autoSpaceDE/>
              <w:autoSpaceDN/>
              <w:bidi w:val="0"/>
              <w:snapToGrid w:val="0"/>
              <w:spacing w:line="260" w:lineRule="exact"/>
              <w:jc w:val="center"/>
              <w:textAlignment w:val="auto"/>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b w:val="0"/>
                <w:bCs w:val="0"/>
                <w:sz w:val="21"/>
                <w:szCs w:val="21"/>
                <w:lang w:val="en-US" w:eastAsia="zh-CN"/>
              </w:rPr>
              <w:t>专业卷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5" w:hRule="atLeast"/>
        </w:trPr>
        <w:tc>
          <w:tcPr>
            <w:tcW w:w="1100" w:type="dxa"/>
            <w:vMerge w:val="restart"/>
            <w:vAlign w:val="center"/>
          </w:tcPr>
          <w:p>
            <w:pPr>
              <w:spacing w:after="0" w:line="0" w:lineRule="atLeast"/>
              <w:jc w:val="center"/>
              <w:rPr>
                <w:rFonts w:hint="default" w:ascii="仿宋_GB2312" w:hAnsi="仿宋_GB2312" w:eastAsia="仿宋_GB2312" w:cs="仿宋_GB2312"/>
                <w:b/>
                <w:bCs w:val="0"/>
                <w:sz w:val="18"/>
                <w:szCs w:val="18"/>
                <w:lang w:val="en-US" w:eastAsia="zh-CN"/>
              </w:rPr>
            </w:pPr>
            <w:r>
              <w:rPr>
                <w:rFonts w:hint="eastAsia" w:ascii="仿宋_GB2312" w:hAnsi="仿宋_GB2312" w:eastAsia="仿宋_GB2312" w:cs="仿宋_GB2312"/>
                <w:b/>
                <w:bCs w:val="0"/>
                <w:sz w:val="21"/>
                <w:szCs w:val="21"/>
                <w:lang w:val="en-US" w:eastAsia="zh-CN"/>
              </w:rPr>
              <w:t>宁波市</w:t>
            </w:r>
            <w:r>
              <w:rPr>
                <w:rFonts w:hint="eastAsia" w:ascii="仿宋_GB2312" w:hAnsi="仿宋_GB2312" w:eastAsia="仿宋_GB2312" w:cs="仿宋_GB2312"/>
                <w:b/>
                <w:bCs w:val="0"/>
                <w:sz w:val="21"/>
                <w:szCs w:val="21"/>
                <w:lang w:eastAsia="zh-CN"/>
              </w:rPr>
              <w:t>北仑区公共项目建设管理中心（企业编制）（</w:t>
            </w:r>
            <w:r>
              <w:rPr>
                <w:rFonts w:hint="eastAsia" w:ascii="仿宋_GB2312" w:hAnsi="仿宋_GB2312" w:eastAsia="仿宋_GB2312" w:cs="仿宋_GB2312"/>
                <w:b/>
                <w:bCs w:val="0"/>
                <w:sz w:val="21"/>
                <w:szCs w:val="21"/>
                <w:lang w:val="en-US" w:eastAsia="zh-CN"/>
              </w:rPr>
              <w:t>总计6人）</w:t>
            </w:r>
          </w:p>
        </w:tc>
        <w:tc>
          <w:tcPr>
            <w:tcW w:w="906" w:type="dxa"/>
            <w:vAlign w:val="center"/>
          </w:tcPr>
          <w:p>
            <w:pPr>
              <w:spacing w:after="0" w:line="0" w:lineRule="atLeast"/>
              <w:jc w:val="center"/>
              <w:rPr>
                <w:rFonts w:hint="eastAsia" w:ascii="仿宋_GB2312" w:hAnsi="仿宋_GB2312" w:eastAsia="仿宋_GB2312" w:cs="仿宋_GB2312"/>
                <w:b/>
                <w:bCs w:val="0"/>
                <w:sz w:val="21"/>
                <w:szCs w:val="21"/>
                <w:lang w:val="en-US" w:eastAsia="zh-CN"/>
              </w:rPr>
            </w:pPr>
            <w:r>
              <w:rPr>
                <w:rFonts w:hint="eastAsia" w:ascii="仿宋_GB2312" w:hAnsi="仿宋_GB2312" w:eastAsia="仿宋_GB2312" w:cs="仿宋_GB2312"/>
                <w:b/>
                <w:bCs w:val="0"/>
                <w:sz w:val="21"/>
                <w:szCs w:val="21"/>
              </w:rPr>
              <w:t>房建项目现场管理</w:t>
            </w:r>
            <w:r>
              <w:rPr>
                <w:rFonts w:hint="eastAsia" w:ascii="仿宋_GB2312" w:hAnsi="仿宋_GB2312" w:eastAsia="仿宋_GB2312" w:cs="仿宋_GB2312"/>
                <w:b/>
                <w:bCs w:val="0"/>
                <w:sz w:val="21"/>
                <w:szCs w:val="21"/>
                <w:lang w:val="en-US" w:eastAsia="zh-CN"/>
              </w:rPr>
              <w:t>岗</w:t>
            </w:r>
          </w:p>
        </w:tc>
        <w:tc>
          <w:tcPr>
            <w:tcW w:w="3634" w:type="dxa"/>
            <w:gridSpan w:val="2"/>
            <w:vAlign w:val="center"/>
          </w:tcPr>
          <w:p>
            <w:pPr>
              <w:keepNext w:val="0"/>
              <w:keepLines w:val="0"/>
              <w:pageBreakBefore w:val="0"/>
              <w:widowControl/>
              <w:kinsoku/>
              <w:wordWrap/>
              <w:overflowPunct/>
              <w:topLinePunct w:val="0"/>
              <w:autoSpaceDE/>
              <w:autoSpaceDN/>
              <w:bidi w:val="0"/>
              <w:snapToGrid w:val="0"/>
              <w:spacing w:after="0" w:line="260" w:lineRule="exact"/>
              <w:textAlignment w:val="auto"/>
              <w:rPr>
                <w:rFonts w:hint="eastAsia" w:ascii="仿宋_GB2312" w:hAnsi="仿宋_GB2312" w:eastAsia="仿宋_GB2312" w:cs="仿宋_GB2312"/>
                <w:color w:val="000000" w:themeColor="text1"/>
                <w:kern w:val="0"/>
                <w:sz w:val="21"/>
                <w:szCs w:val="21"/>
              </w:rPr>
            </w:pPr>
            <w:r>
              <w:rPr>
                <w:rFonts w:hint="eastAsia" w:ascii="仿宋_GB2312" w:hAnsi="仿宋_GB2312" w:eastAsia="仿宋_GB2312" w:cs="仿宋_GB2312"/>
                <w:sz w:val="21"/>
                <w:szCs w:val="21"/>
                <w:shd w:val="clear" w:color="auto" w:fill="FFFFFF"/>
              </w:rPr>
              <w:t>1</w:t>
            </w:r>
            <w:r>
              <w:rPr>
                <w:rFonts w:hint="eastAsia" w:ascii="仿宋_GB2312" w:hAnsi="仿宋_GB2312" w:eastAsia="仿宋_GB2312" w:cs="仿宋_GB2312"/>
                <w:sz w:val="21"/>
                <w:szCs w:val="21"/>
                <w:shd w:val="clear" w:color="auto" w:fill="FFFFFF"/>
                <w:lang w:eastAsia="zh-CN"/>
              </w:rPr>
              <w:t>、</w:t>
            </w:r>
            <w:r>
              <w:rPr>
                <w:rFonts w:hint="eastAsia" w:ascii="仿宋_GB2312" w:hAnsi="仿宋_GB2312" w:eastAsia="仿宋_GB2312" w:cs="仿宋_GB2312"/>
                <w:sz w:val="21"/>
                <w:szCs w:val="21"/>
                <w:shd w:val="clear" w:color="auto" w:fill="FFFFFF"/>
              </w:rPr>
              <w:t>协助项目负责人办理工程项目的用地许可、规划许可、环评、消防等报批、核准手续；协助项目负责人落实地质勘察、施工图设计与审查；协助项目负责人办理质监安监、施工许可证等手续；</w:t>
            </w:r>
            <w:r>
              <w:rPr>
                <w:rFonts w:hint="eastAsia" w:ascii="仿宋_GB2312" w:hAnsi="仿宋_GB2312" w:eastAsia="仿宋_GB2312" w:cs="仿宋_GB2312"/>
                <w:sz w:val="21"/>
                <w:szCs w:val="21"/>
                <w:shd w:val="clear" w:color="auto" w:fill="FFFFFF"/>
              </w:rPr>
              <w:br w:type="textWrapping"/>
            </w:r>
            <w:r>
              <w:rPr>
                <w:rFonts w:hint="eastAsia" w:ascii="仿宋_GB2312" w:hAnsi="仿宋_GB2312" w:eastAsia="仿宋_GB2312" w:cs="仿宋_GB2312"/>
                <w:sz w:val="21"/>
                <w:szCs w:val="21"/>
                <w:shd w:val="clear" w:color="auto" w:fill="FFFFFF"/>
              </w:rPr>
              <w:t>2</w:t>
            </w:r>
            <w:r>
              <w:rPr>
                <w:rFonts w:hint="eastAsia" w:ascii="仿宋_GB2312" w:hAnsi="仿宋_GB2312" w:eastAsia="仿宋_GB2312" w:cs="仿宋_GB2312"/>
                <w:sz w:val="21"/>
                <w:szCs w:val="21"/>
                <w:shd w:val="clear" w:color="auto" w:fill="FFFFFF"/>
                <w:lang w:eastAsia="zh-CN"/>
              </w:rPr>
              <w:t>、</w:t>
            </w:r>
            <w:r>
              <w:rPr>
                <w:rFonts w:hint="eastAsia" w:ascii="仿宋_GB2312" w:hAnsi="仿宋_GB2312" w:eastAsia="仿宋_GB2312" w:cs="仿宋_GB2312"/>
                <w:sz w:val="21"/>
                <w:szCs w:val="21"/>
                <w:shd w:val="clear" w:color="auto" w:fill="FFFFFF"/>
              </w:rPr>
              <w:t>协助项目负责人落实供水、供电等现场三通一平工作；</w:t>
            </w:r>
            <w:r>
              <w:rPr>
                <w:rFonts w:hint="eastAsia" w:ascii="仿宋_GB2312" w:hAnsi="仿宋_GB2312" w:eastAsia="仿宋_GB2312" w:cs="仿宋_GB2312"/>
                <w:sz w:val="21"/>
                <w:szCs w:val="21"/>
                <w:shd w:val="clear" w:color="auto" w:fill="FFFFFF"/>
              </w:rPr>
              <w:br w:type="textWrapping"/>
            </w:r>
            <w:r>
              <w:rPr>
                <w:rFonts w:hint="eastAsia" w:ascii="仿宋_GB2312" w:hAnsi="仿宋_GB2312" w:eastAsia="仿宋_GB2312" w:cs="仿宋_GB2312"/>
                <w:sz w:val="21"/>
                <w:szCs w:val="21"/>
                <w:shd w:val="clear" w:color="auto" w:fill="FFFFFF"/>
              </w:rPr>
              <w:t>3</w:t>
            </w:r>
            <w:r>
              <w:rPr>
                <w:rFonts w:hint="eastAsia" w:ascii="仿宋_GB2312" w:hAnsi="仿宋_GB2312" w:eastAsia="仿宋_GB2312" w:cs="仿宋_GB2312"/>
                <w:sz w:val="21"/>
                <w:szCs w:val="21"/>
                <w:shd w:val="clear" w:color="auto" w:fill="FFFFFF"/>
                <w:lang w:eastAsia="zh-CN"/>
              </w:rPr>
              <w:t>、</w:t>
            </w:r>
            <w:r>
              <w:rPr>
                <w:rFonts w:hint="eastAsia" w:ascii="仿宋_GB2312" w:hAnsi="仿宋_GB2312" w:eastAsia="仿宋_GB2312" w:cs="仿宋_GB2312"/>
                <w:sz w:val="21"/>
                <w:szCs w:val="21"/>
                <w:shd w:val="clear" w:color="auto" w:fill="FFFFFF"/>
              </w:rPr>
              <w:t>协助投资管理科做好各项招投标及政府采购工作；</w:t>
            </w:r>
            <w:r>
              <w:rPr>
                <w:rFonts w:hint="eastAsia" w:ascii="仿宋_GB2312" w:hAnsi="仿宋_GB2312" w:eastAsia="仿宋_GB2312" w:cs="仿宋_GB2312"/>
                <w:sz w:val="21"/>
                <w:szCs w:val="21"/>
                <w:shd w:val="clear" w:color="auto" w:fill="FFFFFF"/>
              </w:rPr>
              <w:br w:type="textWrapping"/>
            </w:r>
            <w:r>
              <w:rPr>
                <w:rFonts w:hint="eastAsia" w:ascii="仿宋_GB2312" w:hAnsi="仿宋_GB2312" w:eastAsia="仿宋_GB2312" w:cs="仿宋_GB2312"/>
                <w:sz w:val="21"/>
                <w:szCs w:val="21"/>
                <w:shd w:val="clear" w:color="auto" w:fill="FFFFFF"/>
              </w:rPr>
              <w:t>4</w:t>
            </w:r>
            <w:r>
              <w:rPr>
                <w:rFonts w:hint="eastAsia" w:ascii="仿宋_GB2312" w:hAnsi="仿宋_GB2312" w:eastAsia="仿宋_GB2312" w:cs="仿宋_GB2312"/>
                <w:sz w:val="21"/>
                <w:szCs w:val="21"/>
                <w:shd w:val="clear" w:color="auto" w:fill="FFFFFF"/>
                <w:lang w:eastAsia="zh-CN"/>
              </w:rPr>
              <w:t>、</w:t>
            </w:r>
            <w:r>
              <w:rPr>
                <w:rFonts w:hint="eastAsia" w:ascii="仿宋_GB2312" w:hAnsi="仿宋_GB2312" w:eastAsia="仿宋_GB2312" w:cs="仿宋_GB2312"/>
                <w:sz w:val="21"/>
                <w:szCs w:val="21"/>
                <w:shd w:val="clear" w:color="auto" w:fill="FFFFFF"/>
              </w:rPr>
              <w:t>协助项目负责人做好施工全过程的组织、管理、协调、监督等工作，管理现场质量、安全、工期和文明施工、并做好项目保廉工作；负责办理工程变更与现场签证手续，处理和解决工程技术问题，填写工程进度报表，协助做好项目预结算工作；</w:t>
            </w:r>
            <w:r>
              <w:rPr>
                <w:rFonts w:hint="eastAsia" w:ascii="仿宋_GB2312" w:hAnsi="仿宋_GB2312" w:eastAsia="仿宋_GB2312" w:cs="仿宋_GB2312"/>
                <w:sz w:val="21"/>
                <w:szCs w:val="21"/>
                <w:shd w:val="clear" w:color="auto" w:fill="FFFFFF"/>
              </w:rPr>
              <w:br w:type="textWrapping"/>
            </w:r>
            <w:r>
              <w:rPr>
                <w:rFonts w:hint="eastAsia" w:ascii="仿宋_GB2312" w:hAnsi="仿宋_GB2312" w:eastAsia="仿宋_GB2312" w:cs="仿宋_GB2312"/>
                <w:sz w:val="21"/>
                <w:szCs w:val="21"/>
                <w:shd w:val="clear" w:color="auto" w:fill="FFFFFF"/>
              </w:rPr>
              <w:t>5</w:t>
            </w:r>
            <w:r>
              <w:rPr>
                <w:rFonts w:hint="eastAsia" w:ascii="仿宋_GB2312" w:hAnsi="仿宋_GB2312" w:eastAsia="仿宋_GB2312" w:cs="仿宋_GB2312"/>
                <w:sz w:val="21"/>
                <w:szCs w:val="21"/>
                <w:shd w:val="clear" w:color="auto" w:fill="FFFFFF"/>
                <w:lang w:eastAsia="zh-CN"/>
              </w:rPr>
              <w:t>、</w:t>
            </w:r>
            <w:r>
              <w:rPr>
                <w:rFonts w:hint="eastAsia" w:ascii="仿宋_GB2312" w:hAnsi="仿宋_GB2312" w:eastAsia="仿宋_GB2312" w:cs="仿宋_GB2312"/>
                <w:sz w:val="21"/>
                <w:szCs w:val="21"/>
                <w:shd w:val="clear" w:color="auto" w:fill="FFFFFF"/>
              </w:rPr>
              <w:t>协助项目负责人做好工程竣工验收，办理项目接管移交手续；经办项目的技术资料收集、整理、归档工作，监督施工单位履行工程保修义务。</w:t>
            </w:r>
          </w:p>
        </w:tc>
        <w:tc>
          <w:tcPr>
            <w:tcW w:w="2865" w:type="dxa"/>
            <w:vAlign w:val="center"/>
          </w:tcPr>
          <w:p>
            <w:pPr>
              <w:pStyle w:val="3"/>
              <w:snapToGrid w:val="0"/>
              <w:spacing w:before="0" w:beforeAutospacing="0" w:after="0" w:afterAutospacing="0" w:line="260" w:lineRule="exact"/>
              <w:jc w:val="both"/>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rPr>
              <w:t>1、年龄35周岁</w:t>
            </w:r>
            <w:r>
              <w:rPr>
                <w:rFonts w:hint="eastAsia" w:ascii="仿宋_GB2312" w:hAnsi="仿宋_GB2312" w:eastAsia="仿宋_GB2312" w:cs="仿宋_GB2312"/>
                <w:sz w:val="21"/>
                <w:szCs w:val="21"/>
                <w:lang w:eastAsia="zh-CN"/>
              </w:rPr>
              <w:t>及</w:t>
            </w:r>
            <w:r>
              <w:rPr>
                <w:rFonts w:hint="eastAsia" w:ascii="仿宋_GB2312" w:hAnsi="仿宋_GB2312" w:eastAsia="仿宋_GB2312" w:cs="仿宋_GB2312"/>
                <w:sz w:val="21"/>
                <w:szCs w:val="21"/>
              </w:rPr>
              <w:t>以下，</w:t>
            </w:r>
            <w:r>
              <w:rPr>
                <w:rFonts w:hint="eastAsia" w:ascii="仿宋_GB2312" w:hAnsi="仿宋_GB2312" w:eastAsia="仿宋_GB2312" w:cs="仿宋_GB2312"/>
                <w:sz w:val="21"/>
                <w:szCs w:val="21"/>
                <w:lang w:val="en-US" w:eastAsia="zh-CN"/>
              </w:rPr>
              <w:t>具有</w:t>
            </w:r>
            <w:r>
              <w:rPr>
                <w:rFonts w:hint="eastAsia" w:ascii="仿宋_GB2312" w:hAnsi="仿宋_GB2312" w:eastAsia="仿宋_GB2312" w:cs="仿宋_GB2312"/>
                <w:sz w:val="21"/>
                <w:szCs w:val="21"/>
              </w:rPr>
              <w:t>高级职称</w:t>
            </w:r>
            <w:r>
              <w:rPr>
                <w:rFonts w:hint="eastAsia" w:ascii="仿宋_GB2312" w:hAnsi="仿宋_GB2312" w:eastAsia="仿宋_GB2312" w:cs="仿宋_GB2312"/>
                <w:sz w:val="21"/>
                <w:szCs w:val="21"/>
                <w:lang w:val="en-US" w:eastAsia="zh-CN"/>
              </w:rPr>
              <w:t>者</w:t>
            </w:r>
            <w:r>
              <w:rPr>
                <w:rFonts w:hint="eastAsia" w:ascii="仿宋_GB2312" w:hAnsi="仿宋_GB2312" w:eastAsia="仿宋_GB2312" w:cs="仿宋_GB2312"/>
                <w:sz w:val="21"/>
                <w:szCs w:val="21"/>
              </w:rPr>
              <w:t>可放宽至40周岁</w:t>
            </w:r>
            <w:r>
              <w:rPr>
                <w:rFonts w:hint="eastAsia" w:ascii="仿宋_GB2312" w:hAnsi="仿宋_GB2312" w:eastAsia="仿宋_GB2312" w:cs="仿宋_GB2312"/>
                <w:sz w:val="21"/>
                <w:szCs w:val="21"/>
                <w:lang w:eastAsia="zh-CN"/>
              </w:rPr>
              <w:t>；</w:t>
            </w:r>
          </w:p>
          <w:p>
            <w:pPr>
              <w:pStyle w:val="3"/>
              <w:snapToGrid w:val="0"/>
              <w:spacing w:before="0" w:beforeAutospacing="0" w:after="0" w:afterAutospacing="0" w:line="260" w:lineRule="exact"/>
              <w:jc w:val="both"/>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rPr>
              <w:t>2、</w:t>
            </w:r>
            <w:r>
              <w:rPr>
                <w:rFonts w:hint="eastAsia" w:ascii="仿宋_GB2312" w:hAnsi="仿宋_GB2312" w:eastAsia="仿宋_GB2312" w:cs="仿宋_GB2312"/>
                <w:sz w:val="21"/>
                <w:szCs w:val="21"/>
                <w:lang w:val="en-US" w:eastAsia="zh-CN"/>
              </w:rPr>
              <w:t>本科学历：</w:t>
            </w:r>
            <w:r>
              <w:rPr>
                <w:rFonts w:hint="eastAsia" w:ascii="仿宋_GB2312" w:hAnsi="仿宋_GB2312" w:eastAsia="仿宋_GB2312" w:cs="仿宋_GB2312"/>
                <w:sz w:val="21"/>
                <w:szCs w:val="21"/>
              </w:rPr>
              <w:t>土木工程、工程管理专业，具有相应专业中级及以上职称，具有房建项目现场管理相关工作经历5年及以上</w:t>
            </w:r>
            <w:r>
              <w:rPr>
                <w:rFonts w:hint="eastAsia" w:ascii="仿宋_GB2312" w:hAnsi="仿宋_GB2312" w:eastAsia="仿宋_GB2312" w:cs="仿宋_GB2312"/>
                <w:sz w:val="21"/>
                <w:szCs w:val="21"/>
                <w:lang w:eastAsia="zh-CN"/>
              </w:rPr>
              <w:t>；</w:t>
            </w:r>
          </w:p>
          <w:p>
            <w:pPr>
              <w:pStyle w:val="3"/>
              <w:snapToGrid w:val="0"/>
              <w:spacing w:before="0" w:beforeAutospacing="0" w:after="0" w:afterAutospacing="0" w:line="260" w:lineRule="exact"/>
              <w:jc w:val="both"/>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lang w:val="en-US" w:eastAsia="zh-CN"/>
              </w:rPr>
              <w:t>研究生学历：</w:t>
            </w:r>
            <w:r>
              <w:rPr>
                <w:rFonts w:hint="eastAsia" w:ascii="仿宋_GB2312" w:hAnsi="仿宋_GB2312" w:eastAsia="仿宋_GB2312" w:cs="仿宋_GB2312"/>
                <w:sz w:val="21"/>
                <w:szCs w:val="21"/>
              </w:rPr>
              <w:t>岩土工程、结构工程专业</w:t>
            </w:r>
            <w:r>
              <w:rPr>
                <w:rFonts w:hint="eastAsia" w:ascii="仿宋_GB2312" w:hAnsi="仿宋_GB2312" w:eastAsia="仿宋_GB2312" w:cs="仿宋_GB2312"/>
                <w:sz w:val="21"/>
                <w:szCs w:val="21"/>
                <w:lang w:eastAsia="zh-CN"/>
              </w:rPr>
              <w:t>，</w:t>
            </w:r>
            <w:r>
              <w:rPr>
                <w:rFonts w:hint="eastAsia" w:ascii="仿宋_GB2312" w:hAnsi="仿宋_GB2312" w:eastAsia="仿宋_GB2312" w:cs="仿宋_GB2312"/>
                <w:sz w:val="21"/>
                <w:szCs w:val="21"/>
              </w:rPr>
              <w:t>具有房建项目现场管理相关工作经历</w:t>
            </w:r>
            <w:r>
              <w:rPr>
                <w:rFonts w:hint="eastAsia" w:ascii="仿宋_GB2312" w:hAnsi="仿宋_GB2312" w:eastAsia="仿宋_GB2312" w:cs="仿宋_GB2312"/>
                <w:sz w:val="21"/>
                <w:szCs w:val="21"/>
                <w:lang w:val="en-US" w:eastAsia="zh-CN"/>
              </w:rPr>
              <w:t>2</w:t>
            </w:r>
            <w:r>
              <w:rPr>
                <w:rFonts w:hint="eastAsia" w:ascii="仿宋_GB2312" w:hAnsi="仿宋_GB2312" w:eastAsia="仿宋_GB2312" w:cs="仿宋_GB2312"/>
                <w:sz w:val="21"/>
                <w:szCs w:val="21"/>
              </w:rPr>
              <w:t>年及以上</w:t>
            </w:r>
            <w:r>
              <w:rPr>
                <w:rFonts w:hint="eastAsia" w:ascii="仿宋_GB2312" w:hAnsi="仿宋_GB2312" w:eastAsia="仿宋_GB2312" w:cs="仿宋_GB2312"/>
                <w:sz w:val="21"/>
                <w:szCs w:val="21"/>
                <w:lang w:eastAsia="zh-CN"/>
              </w:rPr>
              <w:t>；</w:t>
            </w:r>
          </w:p>
          <w:p>
            <w:pPr>
              <w:pStyle w:val="3"/>
              <w:keepNext w:val="0"/>
              <w:keepLines w:val="0"/>
              <w:pageBreakBefore w:val="0"/>
              <w:widowControl/>
              <w:numPr>
                <w:ilvl w:val="0"/>
                <w:numId w:val="1"/>
              </w:numPr>
              <w:kinsoku/>
              <w:wordWrap/>
              <w:overflowPunct/>
              <w:topLinePunct w:val="0"/>
              <w:autoSpaceDE/>
              <w:autoSpaceDN/>
              <w:bidi w:val="0"/>
              <w:snapToGrid w:val="0"/>
              <w:spacing w:before="0" w:beforeAutospacing="0" w:after="0" w:afterAutospacing="0" w:line="260" w:lineRule="exact"/>
              <w:jc w:val="both"/>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性格稳重、责任心强，为人正直</w:t>
            </w:r>
            <w:r>
              <w:rPr>
                <w:rFonts w:hint="eastAsia" w:ascii="仿宋_GB2312" w:hAnsi="仿宋_GB2312" w:eastAsia="仿宋_GB2312" w:cs="仿宋_GB2312"/>
                <w:sz w:val="21"/>
                <w:szCs w:val="21"/>
                <w:lang w:eastAsia="zh-CN"/>
              </w:rPr>
              <w:t>；</w:t>
            </w:r>
          </w:p>
          <w:p>
            <w:pPr>
              <w:pStyle w:val="3"/>
              <w:keepNext w:val="0"/>
              <w:keepLines w:val="0"/>
              <w:pageBreakBefore w:val="0"/>
              <w:widowControl/>
              <w:numPr>
                <w:ilvl w:val="0"/>
                <w:numId w:val="1"/>
              </w:numPr>
              <w:kinsoku/>
              <w:wordWrap/>
              <w:overflowPunct/>
              <w:topLinePunct w:val="0"/>
              <w:autoSpaceDE/>
              <w:autoSpaceDN/>
              <w:bidi w:val="0"/>
              <w:snapToGrid w:val="0"/>
              <w:spacing w:before="0" w:beforeAutospacing="0" w:after="0" w:afterAutospacing="0" w:line="260" w:lineRule="exact"/>
              <w:jc w:val="both"/>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color w:val="auto"/>
                <w:kern w:val="0"/>
                <w:sz w:val="21"/>
                <w:szCs w:val="21"/>
                <w:highlight w:val="none"/>
                <w:lang w:val="en-US" w:eastAsia="zh-CN"/>
              </w:rPr>
              <w:t>适合</w:t>
            </w:r>
            <w:r>
              <w:rPr>
                <w:rFonts w:hint="eastAsia" w:ascii="仿宋_GB2312" w:hAnsi="仿宋_GB2312" w:eastAsia="仿宋_GB2312" w:cs="仿宋_GB2312"/>
                <w:color w:val="auto"/>
                <w:kern w:val="0"/>
                <w:sz w:val="21"/>
                <w:szCs w:val="21"/>
                <w:highlight w:val="none"/>
              </w:rPr>
              <w:t>男性</w:t>
            </w:r>
            <w:r>
              <w:rPr>
                <w:rFonts w:hint="eastAsia" w:ascii="仿宋_GB2312" w:hAnsi="仿宋_GB2312" w:eastAsia="仿宋_GB2312" w:cs="仿宋_GB2312"/>
                <w:color w:val="auto"/>
                <w:kern w:val="0"/>
                <w:sz w:val="21"/>
                <w:szCs w:val="21"/>
                <w:highlight w:val="none"/>
                <w:lang w:eastAsia="zh-CN"/>
              </w:rPr>
              <w:t>。</w:t>
            </w:r>
          </w:p>
        </w:tc>
        <w:tc>
          <w:tcPr>
            <w:tcW w:w="525" w:type="dxa"/>
            <w:vAlign w:val="center"/>
          </w:tcPr>
          <w:p>
            <w:pPr>
              <w:keepNext w:val="0"/>
              <w:keepLines w:val="0"/>
              <w:pageBreakBefore w:val="0"/>
              <w:widowControl/>
              <w:kinsoku/>
              <w:wordWrap/>
              <w:overflowPunct/>
              <w:topLinePunct w:val="0"/>
              <w:autoSpaceDE/>
              <w:autoSpaceDN/>
              <w:bidi w:val="0"/>
              <w:snapToGrid w:val="0"/>
              <w:spacing w:after="0" w:line="260" w:lineRule="exact"/>
              <w:jc w:val="center"/>
              <w:textAlignment w:val="auto"/>
              <w:rPr>
                <w:rFonts w:hint="eastAsia" w:ascii="仿宋_GB2312" w:hAnsi="仿宋_GB2312" w:eastAsia="仿宋_GB2312" w:cs="仿宋_GB2312"/>
                <w:color w:val="000000" w:themeColor="text1"/>
                <w:kern w:val="0"/>
                <w:sz w:val="21"/>
                <w:szCs w:val="21"/>
                <w:lang w:val="en-US" w:eastAsia="zh-CN"/>
              </w:rPr>
            </w:pPr>
            <w:r>
              <w:rPr>
                <w:rFonts w:hint="eastAsia" w:ascii="仿宋_GB2312" w:hAnsi="仿宋_GB2312" w:eastAsia="仿宋_GB2312" w:cs="仿宋_GB2312"/>
                <w:color w:val="000000" w:themeColor="text1"/>
                <w:kern w:val="0"/>
                <w:sz w:val="21"/>
                <w:szCs w:val="21"/>
                <w:lang w:val="en-US" w:eastAsia="zh-CN"/>
              </w:rPr>
              <w:t>1</w:t>
            </w:r>
          </w:p>
        </w:tc>
        <w:tc>
          <w:tcPr>
            <w:tcW w:w="825" w:type="dxa"/>
            <w:vAlign w:val="center"/>
          </w:tcPr>
          <w:p>
            <w:pPr>
              <w:keepNext w:val="0"/>
              <w:keepLines w:val="0"/>
              <w:pageBreakBefore w:val="0"/>
              <w:widowControl/>
              <w:kinsoku/>
              <w:wordWrap/>
              <w:overflowPunct/>
              <w:topLinePunct w:val="0"/>
              <w:autoSpaceDE/>
              <w:autoSpaceDN/>
              <w:bidi w:val="0"/>
              <w:snapToGrid w:val="0"/>
              <w:spacing w:after="0" w:line="260" w:lineRule="exact"/>
              <w:jc w:val="center"/>
              <w:textAlignment w:val="auto"/>
              <w:rPr>
                <w:rFonts w:hint="eastAsia" w:ascii="仿宋_GB2312" w:hAnsi="仿宋_GB2312" w:eastAsia="仿宋_GB2312" w:cs="仿宋_GB2312"/>
                <w:color w:val="000000" w:themeColor="text1"/>
                <w:kern w:val="0"/>
                <w:sz w:val="21"/>
                <w:szCs w:val="21"/>
                <w:lang w:val="en-US" w:eastAsia="zh-CN"/>
              </w:rPr>
            </w:pPr>
            <w:r>
              <w:rPr>
                <w:rFonts w:hint="eastAsia" w:ascii="仿宋_GB2312" w:hAnsi="仿宋_GB2312" w:eastAsia="仿宋_GB2312" w:cs="仿宋_GB2312"/>
                <w:b w:val="0"/>
                <w:bCs w:val="0"/>
                <w:sz w:val="21"/>
                <w:szCs w:val="21"/>
                <w:lang w:val="en-US" w:eastAsia="zh-CN"/>
              </w:rPr>
              <w:t>专业卷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10" w:hRule="atLeast"/>
        </w:trPr>
        <w:tc>
          <w:tcPr>
            <w:tcW w:w="1100" w:type="dxa"/>
            <w:vMerge w:val="continue"/>
            <w:vAlign w:val="center"/>
          </w:tcPr>
          <w:p>
            <w:pPr>
              <w:spacing w:after="0" w:line="0" w:lineRule="atLeast"/>
              <w:jc w:val="center"/>
              <w:rPr>
                <w:rFonts w:hint="default" w:ascii="仿宋_GB2312" w:hAnsi="仿宋_GB2312" w:eastAsia="仿宋_GB2312" w:cs="仿宋_GB2312"/>
                <w:b/>
                <w:bCs w:val="0"/>
                <w:sz w:val="18"/>
                <w:szCs w:val="18"/>
                <w:lang w:val="en-US" w:eastAsia="zh-CN"/>
              </w:rPr>
            </w:pPr>
          </w:p>
        </w:tc>
        <w:tc>
          <w:tcPr>
            <w:tcW w:w="906" w:type="dxa"/>
            <w:vAlign w:val="center"/>
          </w:tcPr>
          <w:p>
            <w:pPr>
              <w:spacing w:after="0" w:line="0" w:lineRule="atLeast"/>
              <w:jc w:val="center"/>
              <w:rPr>
                <w:rFonts w:hint="default" w:ascii="仿宋_GB2312" w:hAnsi="仿宋_GB2312" w:eastAsia="仿宋_GB2312" w:cs="仿宋_GB2312"/>
                <w:b/>
                <w:bCs w:val="0"/>
                <w:kern w:val="0"/>
                <w:sz w:val="21"/>
                <w:szCs w:val="21"/>
                <w:lang w:val="en-US" w:eastAsia="zh-CN" w:bidi="ar-SA"/>
              </w:rPr>
            </w:pPr>
            <w:r>
              <w:rPr>
                <w:rFonts w:hint="eastAsia" w:ascii="仿宋_GB2312" w:hAnsi="仿宋_GB2312" w:eastAsia="仿宋_GB2312" w:cs="仿宋_GB2312"/>
                <w:b/>
                <w:bCs w:val="0"/>
                <w:sz w:val="21"/>
                <w:szCs w:val="21"/>
              </w:rPr>
              <w:t>房建项目安装管理</w:t>
            </w:r>
            <w:r>
              <w:rPr>
                <w:rFonts w:hint="eastAsia" w:ascii="仿宋_GB2312" w:hAnsi="仿宋_GB2312" w:eastAsia="仿宋_GB2312" w:cs="仿宋_GB2312"/>
                <w:b/>
                <w:bCs w:val="0"/>
                <w:sz w:val="21"/>
                <w:szCs w:val="21"/>
                <w:lang w:val="en-US" w:eastAsia="zh-CN"/>
              </w:rPr>
              <w:t>岗</w:t>
            </w:r>
          </w:p>
        </w:tc>
        <w:tc>
          <w:tcPr>
            <w:tcW w:w="3634" w:type="dxa"/>
            <w:gridSpan w:val="2"/>
            <w:vAlign w:val="center"/>
          </w:tcPr>
          <w:p>
            <w:pPr>
              <w:tabs>
                <w:tab w:val="left" w:pos="312"/>
              </w:tabs>
              <w:spacing w:after="0" w:line="260" w:lineRule="exact"/>
              <w:rPr>
                <w:rFonts w:hint="eastAsia" w:ascii="仿宋_GB2312" w:hAnsi="仿宋_GB2312" w:eastAsia="仿宋_GB2312" w:cs="仿宋_GB2312"/>
                <w:b/>
                <w:bCs/>
                <w:color w:val="000000" w:themeColor="text1"/>
                <w:kern w:val="0"/>
                <w:sz w:val="21"/>
                <w:szCs w:val="21"/>
              </w:rPr>
            </w:pPr>
            <w:r>
              <w:rPr>
                <w:rFonts w:hint="eastAsia" w:ascii="仿宋_GB2312" w:hAnsi="仿宋_GB2312" w:eastAsia="仿宋_GB2312" w:cs="仿宋_GB2312"/>
                <w:sz w:val="21"/>
                <w:szCs w:val="21"/>
                <w:shd w:val="clear" w:color="auto" w:fill="FFFFFF"/>
              </w:rPr>
              <w:t>1、参与分管项目的前期设备安装对接工作，审核工程的初步设计图纸，提出问题、优化设计；</w:t>
            </w:r>
            <w:r>
              <w:rPr>
                <w:rFonts w:hint="eastAsia" w:ascii="仿宋_GB2312" w:hAnsi="仿宋_GB2312" w:eastAsia="仿宋_GB2312" w:cs="仿宋_GB2312"/>
                <w:sz w:val="21"/>
                <w:szCs w:val="21"/>
                <w:shd w:val="clear" w:color="auto" w:fill="FFFFFF"/>
              </w:rPr>
              <w:br w:type="textWrapping"/>
            </w:r>
            <w:r>
              <w:rPr>
                <w:rFonts w:hint="eastAsia" w:ascii="仿宋_GB2312" w:hAnsi="仿宋_GB2312" w:eastAsia="仿宋_GB2312" w:cs="仿宋_GB2312"/>
                <w:sz w:val="21"/>
                <w:szCs w:val="21"/>
                <w:shd w:val="clear" w:color="auto" w:fill="FFFFFF"/>
              </w:rPr>
              <w:t>2、协助投资管理科做好工程设备安装的预算、结算工作</w:t>
            </w:r>
            <w:r>
              <w:rPr>
                <w:rFonts w:hint="eastAsia" w:ascii="仿宋_GB2312" w:hAnsi="仿宋_GB2312" w:eastAsia="仿宋_GB2312" w:cs="仿宋_GB2312"/>
                <w:sz w:val="21"/>
                <w:szCs w:val="21"/>
                <w:shd w:val="clear" w:color="auto" w:fill="FFFFFF"/>
                <w:lang w:eastAsia="zh-CN"/>
              </w:rPr>
              <w:t>；</w:t>
            </w:r>
            <w:r>
              <w:rPr>
                <w:rFonts w:hint="eastAsia" w:ascii="仿宋_GB2312" w:hAnsi="仿宋_GB2312" w:eastAsia="仿宋_GB2312" w:cs="仿宋_GB2312"/>
                <w:sz w:val="21"/>
                <w:szCs w:val="21"/>
                <w:shd w:val="clear" w:color="auto" w:fill="FFFFFF"/>
              </w:rPr>
              <w:br w:type="textWrapping"/>
            </w:r>
            <w:r>
              <w:rPr>
                <w:rFonts w:hint="eastAsia" w:ascii="仿宋_GB2312" w:hAnsi="仿宋_GB2312" w:eastAsia="仿宋_GB2312" w:cs="仿宋_GB2312"/>
                <w:sz w:val="21"/>
                <w:szCs w:val="21"/>
                <w:shd w:val="clear" w:color="auto" w:fill="FFFFFF"/>
              </w:rPr>
              <w:t>3、协助项目负责人做好工程的临时用电、用水方案，并对接相关部门落实；</w:t>
            </w:r>
            <w:r>
              <w:rPr>
                <w:rFonts w:hint="eastAsia" w:ascii="仿宋_GB2312" w:hAnsi="仿宋_GB2312" w:eastAsia="仿宋_GB2312" w:cs="仿宋_GB2312"/>
                <w:sz w:val="21"/>
                <w:szCs w:val="21"/>
                <w:shd w:val="clear" w:color="auto" w:fill="FFFFFF"/>
              </w:rPr>
              <w:br w:type="textWrapping"/>
            </w:r>
            <w:r>
              <w:rPr>
                <w:rFonts w:hint="eastAsia" w:ascii="仿宋_GB2312" w:hAnsi="仿宋_GB2312" w:eastAsia="仿宋_GB2312" w:cs="仿宋_GB2312"/>
                <w:sz w:val="21"/>
                <w:szCs w:val="21"/>
                <w:shd w:val="clear" w:color="auto" w:fill="FFFFFF"/>
              </w:rPr>
              <w:t>4、做好办理工程变更与现场签证手续，处理和解决工程技术问题；</w:t>
            </w:r>
            <w:r>
              <w:rPr>
                <w:rFonts w:hint="eastAsia" w:ascii="仿宋_GB2312" w:hAnsi="仿宋_GB2312" w:eastAsia="仿宋_GB2312" w:cs="仿宋_GB2312"/>
                <w:sz w:val="21"/>
                <w:szCs w:val="21"/>
                <w:shd w:val="clear" w:color="auto" w:fill="FFFFFF"/>
              </w:rPr>
              <w:br w:type="textWrapping"/>
            </w:r>
            <w:r>
              <w:rPr>
                <w:rFonts w:hint="eastAsia" w:ascii="仿宋_GB2312" w:hAnsi="仿宋_GB2312" w:eastAsia="仿宋_GB2312" w:cs="仿宋_GB2312"/>
                <w:sz w:val="21"/>
                <w:szCs w:val="21"/>
                <w:shd w:val="clear" w:color="auto" w:fill="FFFFFF"/>
              </w:rPr>
              <w:t>5、做好设备政府采购工作；</w:t>
            </w:r>
            <w:r>
              <w:rPr>
                <w:rFonts w:hint="eastAsia" w:ascii="仿宋_GB2312" w:hAnsi="仿宋_GB2312" w:eastAsia="仿宋_GB2312" w:cs="仿宋_GB2312"/>
                <w:sz w:val="21"/>
                <w:szCs w:val="21"/>
                <w:shd w:val="clear" w:color="auto" w:fill="FFFFFF"/>
              </w:rPr>
              <w:br w:type="textWrapping"/>
            </w:r>
            <w:r>
              <w:rPr>
                <w:rFonts w:hint="eastAsia" w:ascii="仿宋_GB2312" w:hAnsi="仿宋_GB2312" w:eastAsia="仿宋_GB2312" w:cs="仿宋_GB2312"/>
                <w:sz w:val="21"/>
                <w:szCs w:val="21"/>
                <w:shd w:val="clear" w:color="auto" w:fill="FFFFFF"/>
              </w:rPr>
              <w:t>6、协助项目负责人做好设备安装施工全过程的组织、管理、协调、监督等工作，管理现场质量、安全、工期和文明施工、并做好项目保廉工作；</w:t>
            </w:r>
            <w:r>
              <w:rPr>
                <w:rFonts w:hint="eastAsia" w:ascii="仿宋_GB2312" w:hAnsi="仿宋_GB2312" w:eastAsia="仿宋_GB2312" w:cs="仿宋_GB2312"/>
                <w:sz w:val="21"/>
                <w:szCs w:val="21"/>
                <w:shd w:val="clear" w:color="auto" w:fill="FFFFFF"/>
              </w:rPr>
              <w:br w:type="textWrapping"/>
            </w:r>
            <w:r>
              <w:rPr>
                <w:rFonts w:hint="eastAsia" w:ascii="仿宋_GB2312" w:hAnsi="仿宋_GB2312" w:eastAsia="仿宋_GB2312" w:cs="仿宋_GB2312"/>
                <w:sz w:val="21"/>
                <w:szCs w:val="21"/>
                <w:shd w:val="clear" w:color="auto" w:fill="FFFFFF"/>
              </w:rPr>
              <w:t>7、做好工程资料归档移交，监督施工单位履行工程保修义务。</w:t>
            </w:r>
          </w:p>
        </w:tc>
        <w:tc>
          <w:tcPr>
            <w:tcW w:w="2865" w:type="dxa"/>
            <w:vAlign w:val="center"/>
          </w:tcPr>
          <w:p>
            <w:pPr>
              <w:tabs>
                <w:tab w:val="left" w:pos="312"/>
              </w:tabs>
              <w:spacing w:after="0" w:line="260" w:lineRule="exact"/>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rPr>
              <w:t>1、年龄35周岁</w:t>
            </w:r>
            <w:r>
              <w:rPr>
                <w:rFonts w:hint="eastAsia" w:ascii="仿宋_GB2312" w:hAnsi="仿宋_GB2312" w:eastAsia="仿宋_GB2312" w:cs="仿宋_GB2312"/>
                <w:sz w:val="21"/>
                <w:szCs w:val="21"/>
                <w:lang w:eastAsia="zh-CN"/>
              </w:rPr>
              <w:t>及</w:t>
            </w:r>
            <w:r>
              <w:rPr>
                <w:rFonts w:hint="eastAsia" w:ascii="仿宋_GB2312" w:hAnsi="仿宋_GB2312" w:eastAsia="仿宋_GB2312" w:cs="仿宋_GB2312"/>
                <w:sz w:val="21"/>
                <w:szCs w:val="21"/>
              </w:rPr>
              <w:t>以下，</w:t>
            </w:r>
            <w:r>
              <w:rPr>
                <w:rFonts w:hint="eastAsia" w:ascii="仿宋_GB2312" w:hAnsi="仿宋_GB2312" w:eastAsia="仿宋_GB2312" w:cs="仿宋_GB2312"/>
                <w:sz w:val="21"/>
                <w:szCs w:val="21"/>
                <w:lang w:val="en-US" w:eastAsia="zh-CN"/>
              </w:rPr>
              <w:t>具有</w:t>
            </w:r>
            <w:r>
              <w:rPr>
                <w:rFonts w:hint="eastAsia" w:ascii="仿宋_GB2312" w:hAnsi="仿宋_GB2312" w:eastAsia="仿宋_GB2312" w:cs="仿宋_GB2312"/>
                <w:sz w:val="21"/>
                <w:szCs w:val="21"/>
              </w:rPr>
              <w:t>高级职称</w:t>
            </w:r>
            <w:r>
              <w:rPr>
                <w:rFonts w:hint="eastAsia" w:ascii="仿宋_GB2312" w:hAnsi="仿宋_GB2312" w:eastAsia="仿宋_GB2312" w:cs="仿宋_GB2312"/>
                <w:sz w:val="21"/>
                <w:szCs w:val="21"/>
                <w:lang w:val="en-US" w:eastAsia="zh-CN"/>
              </w:rPr>
              <w:t>者</w:t>
            </w:r>
            <w:r>
              <w:rPr>
                <w:rFonts w:hint="eastAsia" w:ascii="仿宋_GB2312" w:hAnsi="仿宋_GB2312" w:eastAsia="仿宋_GB2312" w:cs="仿宋_GB2312"/>
                <w:sz w:val="21"/>
                <w:szCs w:val="21"/>
              </w:rPr>
              <w:t>可放宽至40周岁</w:t>
            </w:r>
            <w:r>
              <w:rPr>
                <w:rFonts w:hint="eastAsia" w:ascii="仿宋_GB2312" w:hAnsi="仿宋_GB2312" w:eastAsia="仿宋_GB2312" w:cs="仿宋_GB2312"/>
                <w:sz w:val="21"/>
                <w:szCs w:val="21"/>
                <w:lang w:eastAsia="zh-CN"/>
              </w:rPr>
              <w:t>；</w:t>
            </w:r>
          </w:p>
          <w:p>
            <w:pPr>
              <w:tabs>
                <w:tab w:val="left" w:pos="312"/>
              </w:tabs>
              <w:spacing w:after="0" w:line="260" w:lineRule="exact"/>
              <w:rPr>
                <w:rFonts w:hint="eastAsia" w:ascii="仿宋_GB2312" w:hAnsi="仿宋_GB2312" w:eastAsia="仿宋_GB2312" w:cs="仿宋_GB2312"/>
                <w:b w:val="0"/>
                <w:bCs/>
                <w:sz w:val="21"/>
                <w:szCs w:val="21"/>
                <w:highlight w:val="none"/>
                <w:lang w:eastAsia="zh-CN"/>
              </w:rPr>
            </w:pPr>
            <w:r>
              <w:rPr>
                <w:rFonts w:hint="eastAsia" w:ascii="仿宋_GB2312" w:hAnsi="仿宋_GB2312" w:eastAsia="仿宋_GB2312" w:cs="仿宋_GB2312"/>
                <w:sz w:val="21"/>
                <w:szCs w:val="21"/>
              </w:rPr>
              <w:t>2、</w:t>
            </w:r>
            <w:r>
              <w:rPr>
                <w:rFonts w:hint="eastAsia" w:ascii="仿宋_GB2312" w:hAnsi="仿宋_GB2312" w:eastAsia="仿宋_GB2312" w:cs="仿宋_GB2312"/>
                <w:sz w:val="21"/>
                <w:szCs w:val="21"/>
                <w:lang w:val="en-US" w:eastAsia="zh-CN"/>
              </w:rPr>
              <w:t>本科学历：</w:t>
            </w:r>
            <w:r>
              <w:rPr>
                <w:rFonts w:hint="eastAsia" w:ascii="仿宋_GB2312" w:hAnsi="仿宋_GB2312" w:eastAsia="仿宋_GB2312" w:cs="仿宋_GB2312"/>
                <w:sz w:val="21"/>
                <w:szCs w:val="21"/>
                <w:highlight w:val="none"/>
              </w:rPr>
              <w:t>建筑环境与能源应用工程</w:t>
            </w:r>
            <w:r>
              <w:rPr>
                <w:rFonts w:hint="eastAsia" w:ascii="仿宋_GB2312" w:hAnsi="仿宋_GB2312" w:eastAsia="仿宋_GB2312" w:cs="仿宋_GB2312"/>
                <w:sz w:val="21"/>
                <w:szCs w:val="21"/>
              </w:rPr>
              <w:t>、给排水科学与工程专业，</w:t>
            </w:r>
            <w:r>
              <w:rPr>
                <w:rFonts w:hint="eastAsia" w:ascii="仿宋_GB2312" w:hAnsi="仿宋_GB2312" w:eastAsia="仿宋_GB2312" w:cs="仿宋_GB2312"/>
                <w:sz w:val="21"/>
                <w:szCs w:val="21"/>
                <w:highlight w:val="none"/>
              </w:rPr>
              <w:t>5年</w:t>
            </w:r>
            <w:r>
              <w:rPr>
                <w:rFonts w:hint="eastAsia" w:ascii="仿宋_GB2312" w:hAnsi="仿宋_GB2312" w:eastAsia="仿宋_GB2312" w:cs="仿宋_GB2312"/>
                <w:sz w:val="21"/>
                <w:szCs w:val="21"/>
                <w:highlight w:val="none"/>
                <w:lang w:val="en-US" w:eastAsia="zh-CN"/>
              </w:rPr>
              <w:t>及</w:t>
            </w:r>
            <w:r>
              <w:rPr>
                <w:rFonts w:hint="eastAsia" w:ascii="仿宋_GB2312" w:hAnsi="仿宋_GB2312" w:eastAsia="仿宋_GB2312" w:cs="仿宋_GB2312"/>
                <w:sz w:val="21"/>
                <w:szCs w:val="21"/>
                <w:highlight w:val="none"/>
              </w:rPr>
              <w:t>以上</w:t>
            </w:r>
            <w:r>
              <w:rPr>
                <w:rFonts w:hint="eastAsia" w:ascii="仿宋_GB2312" w:hAnsi="仿宋_GB2312" w:eastAsia="仿宋_GB2312" w:cs="仿宋_GB2312"/>
                <w:b w:val="0"/>
                <w:bCs/>
                <w:sz w:val="21"/>
                <w:szCs w:val="21"/>
                <w:highlight w:val="none"/>
              </w:rPr>
              <w:t>房建项目安装管理</w:t>
            </w:r>
            <w:r>
              <w:rPr>
                <w:rFonts w:hint="eastAsia" w:ascii="仿宋_GB2312" w:hAnsi="仿宋_GB2312" w:eastAsia="仿宋_GB2312" w:cs="仿宋_GB2312"/>
                <w:b w:val="0"/>
                <w:bCs/>
                <w:sz w:val="21"/>
                <w:szCs w:val="21"/>
                <w:highlight w:val="none"/>
                <w:lang w:eastAsia="zh-CN"/>
              </w:rPr>
              <w:t>相关</w:t>
            </w:r>
            <w:r>
              <w:rPr>
                <w:rFonts w:hint="eastAsia" w:ascii="仿宋_GB2312" w:hAnsi="仿宋_GB2312" w:eastAsia="仿宋_GB2312" w:cs="仿宋_GB2312"/>
                <w:b w:val="0"/>
                <w:bCs/>
                <w:sz w:val="21"/>
                <w:szCs w:val="21"/>
                <w:highlight w:val="none"/>
              </w:rPr>
              <w:t>工作</w:t>
            </w:r>
            <w:r>
              <w:rPr>
                <w:rFonts w:hint="eastAsia" w:ascii="仿宋_GB2312" w:hAnsi="仿宋_GB2312" w:eastAsia="仿宋_GB2312" w:cs="仿宋_GB2312"/>
                <w:b w:val="0"/>
                <w:bCs/>
                <w:sz w:val="21"/>
                <w:szCs w:val="21"/>
                <w:highlight w:val="none"/>
                <w:lang w:eastAsia="zh-CN"/>
              </w:rPr>
              <w:t>经历；</w:t>
            </w:r>
          </w:p>
          <w:p>
            <w:pPr>
              <w:tabs>
                <w:tab w:val="left" w:pos="312"/>
              </w:tabs>
              <w:spacing w:after="0" w:line="260" w:lineRule="exact"/>
              <w:rPr>
                <w:rFonts w:hint="eastAsia" w:ascii="仿宋_GB2312" w:hAnsi="仿宋_GB2312" w:eastAsia="仿宋_GB2312" w:cs="仿宋_GB2312"/>
                <w:b w:val="0"/>
                <w:bCs/>
                <w:sz w:val="21"/>
                <w:szCs w:val="21"/>
                <w:highlight w:val="none"/>
              </w:rPr>
            </w:pPr>
            <w:r>
              <w:rPr>
                <w:rFonts w:hint="eastAsia" w:ascii="仿宋_GB2312" w:hAnsi="仿宋_GB2312" w:eastAsia="仿宋_GB2312" w:cs="仿宋_GB2312"/>
                <w:b w:val="0"/>
                <w:bCs/>
                <w:sz w:val="21"/>
                <w:szCs w:val="21"/>
                <w:highlight w:val="none"/>
                <w:lang w:val="en-US" w:eastAsia="zh-CN"/>
              </w:rPr>
              <w:t>研究生学历：</w:t>
            </w:r>
            <w:r>
              <w:rPr>
                <w:rFonts w:hint="eastAsia" w:ascii="仿宋_GB2312" w:hAnsi="仿宋_GB2312" w:eastAsia="仿宋_GB2312" w:cs="仿宋_GB2312"/>
                <w:b w:val="0"/>
                <w:bCs/>
                <w:sz w:val="21"/>
                <w:szCs w:val="21"/>
                <w:highlight w:val="none"/>
              </w:rPr>
              <w:t>供热、供燃气、通风及空调工程</w:t>
            </w:r>
            <w:r>
              <w:rPr>
                <w:rFonts w:hint="eastAsia" w:ascii="仿宋_GB2312" w:hAnsi="仿宋_GB2312" w:eastAsia="仿宋_GB2312" w:cs="仿宋_GB2312"/>
                <w:b w:val="0"/>
                <w:bCs/>
                <w:sz w:val="21"/>
                <w:szCs w:val="21"/>
                <w:highlight w:val="none"/>
                <w:lang w:val="en-US" w:eastAsia="zh-CN"/>
              </w:rPr>
              <w:t>专业，</w:t>
            </w:r>
            <w:r>
              <w:rPr>
                <w:rFonts w:hint="eastAsia" w:ascii="仿宋_GB2312" w:hAnsi="仿宋_GB2312" w:eastAsia="仿宋_GB2312" w:cs="仿宋_GB2312"/>
                <w:b w:val="0"/>
                <w:bCs/>
                <w:sz w:val="21"/>
                <w:szCs w:val="21"/>
                <w:highlight w:val="none"/>
              </w:rPr>
              <w:t>2年</w:t>
            </w:r>
            <w:r>
              <w:rPr>
                <w:rFonts w:hint="eastAsia" w:ascii="仿宋_GB2312" w:hAnsi="仿宋_GB2312" w:eastAsia="仿宋_GB2312" w:cs="仿宋_GB2312"/>
                <w:b w:val="0"/>
                <w:bCs/>
                <w:sz w:val="21"/>
                <w:szCs w:val="21"/>
                <w:highlight w:val="none"/>
                <w:lang w:val="en-US" w:eastAsia="zh-CN"/>
              </w:rPr>
              <w:t>及</w:t>
            </w:r>
            <w:r>
              <w:rPr>
                <w:rFonts w:hint="eastAsia" w:ascii="仿宋_GB2312" w:hAnsi="仿宋_GB2312" w:eastAsia="仿宋_GB2312" w:cs="仿宋_GB2312"/>
                <w:b w:val="0"/>
                <w:bCs/>
                <w:sz w:val="21"/>
                <w:szCs w:val="21"/>
                <w:highlight w:val="none"/>
              </w:rPr>
              <w:t>以上房建项目安装管理</w:t>
            </w:r>
            <w:r>
              <w:rPr>
                <w:rFonts w:hint="eastAsia" w:ascii="仿宋_GB2312" w:hAnsi="仿宋_GB2312" w:eastAsia="仿宋_GB2312" w:cs="仿宋_GB2312"/>
                <w:b w:val="0"/>
                <w:bCs/>
                <w:sz w:val="21"/>
                <w:szCs w:val="21"/>
                <w:highlight w:val="none"/>
                <w:lang w:eastAsia="zh-CN"/>
              </w:rPr>
              <w:t>相关</w:t>
            </w:r>
            <w:r>
              <w:rPr>
                <w:rFonts w:hint="eastAsia" w:ascii="仿宋_GB2312" w:hAnsi="仿宋_GB2312" w:eastAsia="仿宋_GB2312" w:cs="仿宋_GB2312"/>
                <w:b w:val="0"/>
                <w:bCs/>
                <w:sz w:val="21"/>
                <w:szCs w:val="21"/>
                <w:highlight w:val="none"/>
              </w:rPr>
              <w:t>工作经历；</w:t>
            </w:r>
          </w:p>
          <w:p>
            <w:pPr>
              <w:keepNext w:val="0"/>
              <w:keepLines w:val="0"/>
              <w:pageBreakBefore w:val="0"/>
              <w:widowControl/>
              <w:numPr>
                <w:ilvl w:val="0"/>
                <w:numId w:val="0"/>
              </w:numPr>
              <w:tabs>
                <w:tab w:val="left" w:pos="312"/>
              </w:tabs>
              <w:kinsoku/>
              <w:wordWrap/>
              <w:overflowPunct/>
              <w:topLinePunct w:val="0"/>
              <w:autoSpaceDE/>
              <w:autoSpaceDN/>
              <w:bidi w:val="0"/>
              <w:snapToGrid w:val="0"/>
              <w:spacing w:after="0" w:line="260" w:lineRule="exact"/>
              <w:textAlignment w:val="auto"/>
              <w:rPr>
                <w:rFonts w:hint="eastAsia" w:ascii="仿宋_GB2312" w:hAnsi="仿宋_GB2312" w:eastAsia="仿宋_GB2312" w:cs="仿宋_GB2312"/>
                <w:sz w:val="21"/>
                <w:szCs w:val="21"/>
                <w:highlight w:val="none"/>
                <w:lang w:eastAsia="zh-CN"/>
              </w:rPr>
            </w:pPr>
            <w:r>
              <w:rPr>
                <w:rFonts w:hint="eastAsia" w:ascii="仿宋_GB2312" w:hAnsi="仿宋_GB2312" w:eastAsia="仿宋_GB2312" w:cs="仿宋_GB2312"/>
                <w:sz w:val="21"/>
                <w:szCs w:val="21"/>
                <w:highlight w:val="none"/>
                <w:lang w:val="en-US" w:eastAsia="zh-CN"/>
              </w:rPr>
              <w:t>3、</w:t>
            </w:r>
            <w:r>
              <w:rPr>
                <w:rFonts w:hint="eastAsia" w:ascii="仿宋_GB2312" w:hAnsi="仿宋_GB2312" w:eastAsia="仿宋_GB2312" w:cs="仿宋_GB2312"/>
                <w:sz w:val="21"/>
                <w:szCs w:val="21"/>
                <w:highlight w:val="none"/>
              </w:rPr>
              <w:t>中级职称或安装专业二级建造师</w:t>
            </w:r>
            <w:r>
              <w:rPr>
                <w:rFonts w:hint="eastAsia" w:ascii="仿宋_GB2312" w:hAnsi="仿宋_GB2312" w:eastAsia="仿宋_GB2312" w:cs="仿宋_GB2312"/>
                <w:sz w:val="21"/>
                <w:szCs w:val="21"/>
                <w:highlight w:val="none"/>
                <w:lang w:val="en-US" w:eastAsia="zh-CN"/>
              </w:rPr>
              <w:t>及</w:t>
            </w:r>
            <w:r>
              <w:rPr>
                <w:rFonts w:hint="eastAsia" w:ascii="仿宋_GB2312" w:hAnsi="仿宋_GB2312" w:eastAsia="仿宋_GB2312" w:cs="仿宋_GB2312"/>
                <w:sz w:val="21"/>
                <w:szCs w:val="21"/>
                <w:highlight w:val="none"/>
              </w:rPr>
              <w:t>以上</w:t>
            </w:r>
            <w:r>
              <w:rPr>
                <w:rFonts w:hint="eastAsia" w:ascii="仿宋_GB2312" w:hAnsi="仿宋_GB2312" w:eastAsia="仿宋_GB2312" w:cs="仿宋_GB2312"/>
                <w:sz w:val="21"/>
                <w:szCs w:val="21"/>
                <w:highlight w:val="none"/>
                <w:lang w:eastAsia="zh-CN"/>
              </w:rPr>
              <w:t>；</w:t>
            </w:r>
          </w:p>
          <w:p>
            <w:pPr>
              <w:keepNext w:val="0"/>
              <w:keepLines w:val="0"/>
              <w:pageBreakBefore w:val="0"/>
              <w:widowControl/>
              <w:numPr>
                <w:ilvl w:val="0"/>
                <w:numId w:val="0"/>
              </w:numPr>
              <w:tabs>
                <w:tab w:val="left" w:pos="312"/>
              </w:tabs>
              <w:kinsoku/>
              <w:wordWrap/>
              <w:overflowPunct/>
              <w:topLinePunct w:val="0"/>
              <w:autoSpaceDE/>
              <w:autoSpaceDN/>
              <w:bidi w:val="0"/>
              <w:snapToGrid w:val="0"/>
              <w:spacing w:after="0" w:line="260" w:lineRule="exact"/>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highlight w:val="none"/>
                <w:lang w:val="en-US" w:eastAsia="zh-CN"/>
              </w:rPr>
              <w:t>4、</w:t>
            </w:r>
            <w:r>
              <w:rPr>
                <w:rFonts w:hint="eastAsia" w:ascii="仿宋_GB2312" w:hAnsi="仿宋_GB2312" w:eastAsia="仿宋_GB2312" w:cs="仿宋_GB2312"/>
                <w:sz w:val="21"/>
                <w:szCs w:val="21"/>
              </w:rPr>
              <w:t>性格稳重、责任心强，为人正直</w:t>
            </w:r>
            <w:r>
              <w:rPr>
                <w:rFonts w:hint="eastAsia" w:ascii="仿宋_GB2312" w:hAnsi="仿宋_GB2312" w:eastAsia="仿宋_GB2312" w:cs="仿宋_GB2312"/>
                <w:sz w:val="21"/>
                <w:szCs w:val="21"/>
                <w:lang w:eastAsia="zh-CN"/>
              </w:rPr>
              <w:t>；</w:t>
            </w:r>
          </w:p>
          <w:p>
            <w:pPr>
              <w:keepNext w:val="0"/>
              <w:keepLines w:val="0"/>
              <w:pageBreakBefore w:val="0"/>
              <w:widowControl/>
              <w:numPr>
                <w:ilvl w:val="0"/>
                <w:numId w:val="0"/>
              </w:numPr>
              <w:tabs>
                <w:tab w:val="left" w:pos="312"/>
              </w:tabs>
              <w:kinsoku/>
              <w:wordWrap/>
              <w:overflowPunct/>
              <w:topLinePunct w:val="0"/>
              <w:autoSpaceDE/>
              <w:autoSpaceDN/>
              <w:bidi w:val="0"/>
              <w:snapToGrid w:val="0"/>
              <w:spacing w:after="0" w:line="260" w:lineRule="exact"/>
              <w:textAlignment w:val="auto"/>
              <w:rPr>
                <w:rFonts w:hint="eastAsia" w:ascii="仿宋_GB2312" w:hAnsi="仿宋_GB2312" w:eastAsia="仿宋_GB2312" w:cs="仿宋_GB2312"/>
                <w:sz w:val="21"/>
                <w:szCs w:val="21"/>
              </w:rPr>
            </w:pPr>
            <w:r>
              <w:rPr>
                <w:rFonts w:hint="eastAsia" w:ascii="仿宋_GB2312" w:hAnsi="仿宋_GB2312" w:eastAsia="仿宋_GB2312" w:cs="仿宋_GB2312"/>
                <w:color w:val="auto"/>
                <w:kern w:val="0"/>
                <w:sz w:val="21"/>
                <w:szCs w:val="21"/>
                <w:highlight w:val="none"/>
                <w:lang w:val="en-US" w:eastAsia="zh-CN"/>
              </w:rPr>
              <w:t>5、适合</w:t>
            </w:r>
            <w:r>
              <w:rPr>
                <w:rFonts w:hint="eastAsia" w:ascii="仿宋_GB2312" w:hAnsi="仿宋_GB2312" w:eastAsia="仿宋_GB2312" w:cs="仿宋_GB2312"/>
                <w:color w:val="auto"/>
                <w:kern w:val="0"/>
                <w:sz w:val="21"/>
                <w:szCs w:val="21"/>
                <w:highlight w:val="none"/>
              </w:rPr>
              <w:t>男性</w:t>
            </w:r>
            <w:r>
              <w:rPr>
                <w:rFonts w:hint="eastAsia" w:ascii="仿宋_GB2312" w:hAnsi="仿宋_GB2312" w:eastAsia="仿宋_GB2312" w:cs="仿宋_GB2312"/>
                <w:color w:val="auto"/>
                <w:kern w:val="0"/>
                <w:sz w:val="21"/>
                <w:szCs w:val="21"/>
                <w:highlight w:val="none"/>
                <w:lang w:eastAsia="zh-CN"/>
              </w:rPr>
              <w:t>。</w:t>
            </w:r>
          </w:p>
        </w:tc>
        <w:tc>
          <w:tcPr>
            <w:tcW w:w="525" w:type="dxa"/>
            <w:vAlign w:val="center"/>
          </w:tcPr>
          <w:p>
            <w:pPr>
              <w:keepNext w:val="0"/>
              <w:keepLines w:val="0"/>
              <w:pageBreakBefore w:val="0"/>
              <w:widowControl/>
              <w:kinsoku/>
              <w:wordWrap/>
              <w:overflowPunct/>
              <w:topLinePunct w:val="0"/>
              <w:autoSpaceDE/>
              <w:autoSpaceDN/>
              <w:bidi w:val="0"/>
              <w:snapToGrid w:val="0"/>
              <w:spacing w:after="0" w:line="260" w:lineRule="exact"/>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1</w:t>
            </w:r>
          </w:p>
        </w:tc>
        <w:tc>
          <w:tcPr>
            <w:tcW w:w="825" w:type="dxa"/>
            <w:vAlign w:val="center"/>
          </w:tcPr>
          <w:p>
            <w:pPr>
              <w:keepNext w:val="0"/>
              <w:keepLines w:val="0"/>
              <w:pageBreakBefore w:val="0"/>
              <w:widowControl/>
              <w:kinsoku/>
              <w:wordWrap/>
              <w:overflowPunct/>
              <w:topLinePunct w:val="0"/>
              <w:autoSpaceDE/>
              <w:autoSpaceDN/>
              <w:bidi w:val="0"/>
              <w:snapToGrid w:val="0"/>
              <w:spacing w:after="0" w:line="260" w:lineRule="exact"/>
              <w:jc w:val="center"/>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b w:val="0"/>
                <w:bCs w:val="0"/>
                <w:sz w:val="21"/>
                <w:szCs w:val="21"/>
                <w:lang w:val="en-US" w:eastAsia="zh-CN"/>
              </w:rPr>
              <w:t>专业卷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10" w:hRule="atLeast"/>
        </w:trPr>
        <w:tc>
          <w:tcPr>
            <w:tcW w:w="1100" w:type="dxa"/>
            <w:vMerge w:val="continue"/>
            <w:vAlign w:val="center"/>
          </w:tcPr>
          <w:p>
            <w:pPr>
              <w:spacing w:after="0" w:line="0" w:lineRule="atLeast"/>
              <w:jc w:val="center"/>
              <w:rPr>
                <w:rFonts w:hint="default" w:ascii="仿宋_GB2312" w:hAnsi="仿宋_GB2312" w:eastAsia="仿宋_GB2312" w:cs="仿宋_GB2312"/>
                <w:b/>
                <w:bCs w:val="0"/>
                <w:sz w:val="18"/>
                <w:szCs w:val="18"/>
                <w:lang w:val="en-US" w:eastAsia="zh-CN"/>
              </w:rPr>
            </w:pPr>
          </w:p>
        </w:tc>
        <w:tc>
          <w:tcPr>
            <w:tcW w:w="906" w:type="dxa"/>
            <w:vAlign w:val="center"/>
          </w:tcPr>
          <w:p>
            <w:pPr>
              <w:spacing w:after="0" w:line="0" w:lineRule="atLeast"/>
              <w:jc w:val="center"/>
              <w:rPr>
                <w:rFonts w:hint="default" w:ascii="仿宋_GB2312" w:hAnsi="仿宋_GB2312" w:eastAsia="仿宋_GB2312" w:cs="仿宋_GB2312"/>
                <w:b/>
                <w:bCs w:val="0"/>
                <w:sz w:val="21"/>
                <w:szCs w:val="21"/>
                <w:lang w:val="en-US" w:eastAsia="zh-CN"/>
              </w:rPr>
            </w:pPr>
            <w:r>
              <w:rPr>
                <w:rFonts w:hint="eastAsia" w:ascii="仿宋_GB2312" w:hAnsi="仿宋_GB2312" w:eastAsia="仿宋_GB2312" w:cs="仿宋_GB2312"/>
                <w:b/>
                <w:bCs w:val="0"/>
                <w:sz w:val="21"/>
                <w:szCs w:val="21"/>
                <w:lang w:val="en-US" w:eastAsia="zh-CN"/>
              </w:rPr>
              <w:t>市政项目现场管理岗</w:t>
            </w:r>
          </w:p>
        </w:tc>
        <w:tc>
          <w:tcPr>
            <w:tcW w:w="3634" w:type="dxa"/>
            <w:gridSpan w:val="2"/>
            <w:vAlign w:val="center"/>
          </w:tcPr>
          <w:p>
            <w:pPr>
              <w:keepNext w:val="0"/>
              <w:keepLines w:val="0"/>
              <w:pageBreakBefore w:val="0"/>
              <w:widowControl/>
              <w:tabs>
                <w:tab w:val="left" w:pos="312"/>
              </w:tabs>
              <w:kinsoku/>
              <w:wordWrap/>
              <w:overflowPunct/>
              <w:topLinePunct w:val="0"/>
              <w:autoSpaceDE/>
              <w:autoSpaceDN/>
              <w:bidi w:val="0"/>
              <w:snapToGrid w:val="0"/>
              <w:spacing w:after="0" w:line="260" w:lineRule="exact"/>
              <w:textAlignment w:val="auto"/>
              <w:rPr>
                <w:rFonts w:hint="eastAsia" w:ascii="仿宋_GB2312" w:hAnsi="仿宋_GB2312" w:eastAsia="仿宋_GB2312" w:cs="仿宋_GB2312"/>
                <w:b/>
                <w:bCs/>
                <w:color w:val="000000" w:themeColor="text1"/>
                <w:kern w:val="0"/>
                <w:sz w:val="21"/>
                <w:szCs w:val="21"/>
              </w:rPr>
            </w:pPr>
            <w:r>
              <w:rPr>
                <w:rFonts w:hint="eastAsia" w:ascii="仿宋_GB2312" w:hAnsi="仿宋_GB2312" w:eastAsia="仿宋_GB2312" w:cs="仿宋_GB2312"/>
                <w:sz w:val="21"/>
                <w:szCs w:val="21"/>
                <w:shd w:val="clear" w:color="auto" w:fill="FFFFFF"/>
              </w:rPr>
              <w:t>1</w:t>
            </w:r>
            <w:r>
              <w:rPr>
                <w:rFonts w:hint="eastAsia" w:ascii="仿宋_GB2312" w:hAnsi="仿宋_GB2312" w:eastAsia="仿宋_GB2312" w:cs="仿宋_GB2312"/>
                <w:sz w:val="21"/>
                <w:szCs w:val="21"/>
                <w:shd w:val="clear" w:color="auto" w:fill="FFFFFF"/>
                <w:lang w:eastAsia="zh-CN"/>
              </w:rPr>
              <w:t>、</w:t>
            </w:r>
            <w:r>
              <w:rPr>
                <w:rFonts w:hint="eastAsia" w:ascii="仿宋_GB2312" w:hAnsi="仿宋_GB2312" w:eastAsia="仿宋_GB2312" w:cs="仿宋_GB2312"/>
                <w:sz w:val="21"/>
                <w:szCs w:val="21"/>
                <w:shd w:val="clear" w:color="auto" w:fill="FFFFFF"/>
              </w:rPr>
              <w:t>协助项目负责人办理工程项目的用地许可、规划许可、环评等报批、核准手续；协助项目负责人落实工程立项、初步设计、地质勘察、施工图设计与审查；协助项目负责人办理质监安监、施工许可证等手续；</w:t>
            </w:r>
            <w:r>
              <w:rPr>
                <w:rFonts w:hint="eastAsia" w:ascii="仿宋_GB2312" w:hAnsi="仿宋_GB2312" w:eastAsia="仿宋_GB2312" w:cs="仿宋_GB2312"/>
                <w:sz w:val="21"/>
                <w:szCs w:val="21"/>
                <w:shd w:val="clear" w:color="auto" w:fill="FFFFFF"/>
              </w:rPr>
              <w:br w:type="textWrapping"/>
            </w:r>
            <w:r>
              <w:rPr>
                <w:rFonts w:hint="eastAsia" w:ascii="仿宋_GB2312" w:hAnsi="仿宋_GB2312" w:eastAsia="仿宋_GB2312" w:cs="仿宋_GB2312"/>
                <w:sz w:val="21"/>
                <w:szCs w:val="21"/>
                <w:shd w:val="clear" w:color="auto" w:fill="FFFFFF"/>
              </w:rPr>
              <w:t>2</w:t>
            </w:r>
            <w:r>
              <w:rPr>
                <w:rFonts w:hint="eastAsia" w:ascii="仿宋_GB2312" w:hAnsi="仿宋_GB2312" w:eastAsia="仿宋_GB2312" w:cs="仿宋_GB2312"/>
                <w:sz w:val="21"/>
                <w:szCs w:val="21"/>
                <w:shd w:val="clear" w:color="auto" w:fill="FFFFFF"/>
                <w:lang w:eastAsia="zh-CN"/>
              </w:rPr>
              <w:t>、</w:t>
            </w:r>
            <w:r>
              <w:rPr>
                <w:rFonts w:hint="eastAsia" w:ascii="仿宋_GB2312" w:hAnsi="仿宋_GB2312" w:eastAsia="仿宋_GB2312" w:cs="仿宋_GB2312"/>
                <w:sz w:val="21"/>
                <w:szCs w:val="21"/>
                <w:shd w:val="clear" w:color="auto" w:fill="FFFFFF"/>
              </w:rPr>
              <w:t>协助项目负责人落实供水、供电等现场三通一平工作；</w:t>
            </w:r>
            <w:r>
              <w:rPr>
                <w:rFonts w:hint="eastAsia" w:ascii="仿宋_GB2312" w:hAnsi="仿宋_GB2312" w:eastAsia="仿宋_GB2312" w:cs="仿宋_GB2312"/>
                <w:sz w:val="21"/>
                <w:szCs w:val="21"/>
                <w:shd w:val="clear" w:color="auto" w:fill="FFFFFF"/>
              </w:rPr>
              <w:br w:type="textWrapping"/>
            </w:r>
            <w:r>
              <w:rPr>
                <w:rFonts w:hint="eastAsia" w:ascii="仿宋_GB2312" w:hAnsi="仿宋_GB2312" w:eastAsia="仿宋_GB2312" w:cs="仿宋_GB2312"/>
                <w:sz w:val="21"/>
                <w:szCs w:val="21"/>
                <w:shd w:val="clear" w:color="auto" w:fill="FFFFFF"/>
              </w:rPr>
              <w:t>3</w:t>
            </w:r>
            <w:r>
              <w:rPr>
                <w:rFonts w:hint="eastAsia" w:ascii="仿宋_GB2312" w:hAnsi="仿宋_GB2312" w:eastAsia="仿宋_GB2312" w:cs="仿宋_GB2312"/>
                <w:sz w:val="21"/>
                <w:szCs w:val="21"/>
                <w:shd w:val="clear" w:color="auto" w:fill="FFFFFF"/>
                <w:lang w:eastAsia="zh-CN"/>
              </w:rPr>
              <w:t>、</w:t>
            </w:r>
            <w:r>
              <w:rPr>
                <w:rFonts w:hint="eastAsia" w:ascii="仿宋_GB2312" w:hAnsi="仿宋_GB2312" w:eastAsia="仿宋_GB2312" w:cs="仿宋_GB2312"/>
                <w:sz w:val="21"/>
                <w:szCs w:val="21"/>
                <w:shd w:val="clear" w:color="auto" w:fill="FFFFFF"/>
              </w:rPr>
              <w:t>协助投资管理科做好各项招投标及政府采购工作；</w:t>
            </w:r>
            <w:r>
              <w:rPr>
                <w:rFonts w:hint="eastAsia" w:ascii="仿宋_GB2312" w:hAnsi="仿宋_GB2312" w:eastAsia="仿宋_GB2312" w:cs="仿宋_GB2312"/>
                <w:sz w:val="21"/>
                <w:szCs w:val="21"/>
                <w:shd w:val="clear" w:color="auto" w:fill="FFFFFF"/>
              </w:rPr>
              <w:br w:type="textWrapping"/>
            </w:r>
            <w:r>
              <w:rPr>
                <w:rFonts w:hint="eastAsia" w:ascii="仿宋_GB2312" w:hAnsi="仿宋_GB2312" w:eastAsia="仿宋_GB2312" w:cs="仿宋_GB2312"/>
                <w:sz w:val="21"/>
                <w:szCs w:val="21"/>
                <w:shd w:val="clear" w:color="auto" w:fill="FFFFFF"/>
              </w:rPr>
              <w:t>4</w:t>
            </w:r>
            <w:r>
              <w:rPr>
                <w:rFonts w:hint="eastAsia" w:ascii="仿宋_GB2312" w:hAnsi="仿宋_GB2312" w:eastAsia="仿宋_GB2312" w:cs="仿宋_GB2312"/>
                <w:sz w:val="21"/>
                <w:szCs w:val="21"/>
                <w:shd w:val="clear" w:color="auto" w:fill="FFFFFF"/>
                <w:lang w:eastAsia="zh-CN"/>
              </w:rPr>
              <w:t>、</w:t>
            </w:r>
            <w:r>
              <w:rPr>
                <w:rFonts w:hint="eastAsia" w:ascii="仿宋_GB2312" w:hAnsi="仿宋_GB2312" w:eastAsia="仿宋_GB2312" w:cs="仿宋_GB2312"/>
                <w:sz w:val="21"/>
                <w:szCs w:val="21"/>
                <w:shd w:val="clear" w:color="auto" w:fill="FFFFFF"/>
              </w:rPr>
              <w:t>协助项目负责人做好施工全过程的组织、管理、协调、监督等工作，管理现场质量、安全、工期和文明施工、并做好项目保廉工作；负责办理工程变更与现场签证手续，处理和解决工程技术问题，填写工程进度报表，协助做好项目预结算、财务决算工作；</w:t>
            </w:r>
            <w:r>
              <w:rPr>
                <w:rFonts w:hint="eastAsia" w:ascii="仿宋_GB2312" w:hAnsi="仿宋_GB2312" w:eastAsia="仿宋_GB2312" w:cs="仿宋_GB2312"/>
                <w:sz w:val="21"/>
                <w:szCs w:val="21"/>
                <w:shd w:val="clear" w:color="auto" w:fill="FFFFFF"/>
              </w:rPr>
              <w:br w:type="textWrapping"/>
            </w:r>
            <w:r>
              <w:rPr>
                <w:rFonts w:hint="eastAsia" w:ascii="仿宋_GB2312" w:hAnsi="仿宋_GB2312" w:eastAsia="仿宋_GB2312" w:cs="仿宋_GB2312"/>
                <w:sz w:val="21"/>
                <w:szCs w:val="21"/>
                <w:shd w:val="clear" w:color="auto" w:fill="FFFFFF"/>
              </w:rPr>
              <w:t>5</w:t>
            </w:r>
            <w:r>
              <w:rPr>
                <w:rFonts w:hint="eastAsia" w:ascii="仿宋_GB2312" w:hAnsi="仿宋_GB2312" w:eastAsia="仿宋_GB2312" w:cs="仿宋_GB2312"/>
                <w:sz w:val="21"/>
                <w:szCs w:val="21"/>
                <w:shd w:val="clear" w:color="auto" w:fill="FFFFFF"/>
                <w:lang w:eastAsia="zh-CN"/>
              </w:rPr>
              <w:t>、</w:t>
            </w:r>
            <w:r>
              <w:rPr>
                <w:rFonts w:hint="eastAsia" w:ascii="仿宋_GB2312" w:hAnsi="仿宋_GB2312" w:eastAsia="仿宋_GB2312" w:cs="仿宋_GB2312"/>
                <w:sz w:val="21"/>
                <w:szCs w:val="21"/>
                <w:shd w:val="clear" w:color="auto" w:fill="FFFFFF"/>
              </w:rPr>
              <w:t>协助项目负责人做好工程竣工验收，办理项目接管移交手续；经办项目的技术资料收集、整理、归档工作，监督施工单位履行工程保修义</w:t>
            </w:r>
            <w:r>
              <w:rPr>
                <w:rFonts w:ascii="宋体" w:hAnsi="宋体" w:eastAsia="宋体" w:cs="Times New Roman"/>
                <w:sz w:val="21"/>
                <w:szCs w:val="21"/>
              </w:rPr>
              <w:t>务。</w:t>
            </w:r>
          </w:p>
        </w:tc>
        <w:tc>
          <w:tcPr>
            <w:tcW w:w="2865" w:type="dxa"/>
            <w:vAlign w:val="center"/>
          </w:tcPr>
          <w:p>
            <w:pPr>
              <w:tabs>
                <w:tab w:val="left" w:pos="312"/>
              </w:tabs>
              <w:spacing w:after="0" w:line="260" w:lineRule="exact"/>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rPr>
              <w:t>1、年龄35周岁</w:t>
            </w:r>
            <w:r>
              <w:rPr>
                <w:rFonts w:hint="eastAsia" w:ascii="仿宋_GB2312" w:hAnsi="仿宋_GB2312" w:eastAsia="仿宋_GB2312" w:cs="仿宋_GB2312"/>
                <w:sz w:val="21"/>
                <w:szCs w:val="21"/>
                <w:lang w:eastAsia="zh-CN"/>
              </w:rPr>
              <w:t>及</w:t>
            </w:r>
            <w:r>
              <w:rPr>
                <w:rFonts w:hint="eastAsia" w:ascii="仿宋_GB2312" w:hAnsi="仿宋_GB2312" w:eastAsia="仿宋_GB2312" w:cs="仿宋_GB2312"/>
                <w:sz w:val="21"/>
                <w:szCs w:val="21"/>
              </w:rPr>
              <w:t>以下，</w:t>
            </w:r>
            <w:r>
              <w:rPr>
                <w:rFonts w:hint="eastAsia" w:ascii="仿宋_GB2312" w:hAnsi="仿宋_GB2312" w:eastAsia="仿宋_GB2312" w:cs="仿宋_GB2312"/>
                <w:sz w:val="21"/>
                <w:szCs w:val="21"/>
                <w:lang w:val="en-US" w:eastAsia="zh-CN"/>
              </w:rPr>
              <w:t>具有</w:t>
            </w:r>
            <w:r>
              <w:rPr>
                <w:rFonts w:hint="eastAsia" w:ascii="仿宋_GB2312" w:hAnsi="仿宋_GB2312" w:eastAsia="仿宋_GB2312" w:cs="仿宋_GB2312"/>
                <w:sz w:val="21"/>
                <w:szCs w:val="21"/>
              </w:rPr>
              <w:t>高级职称</w:t>
            </w:r>
            <w:r>
              <w:rPr>
                <w:rFonts w:hint="eastAsia" w:ascii="仿宋_GB2312" w:hAnsi="仿宋_GB2312" w:eastAsia="仿宋_GB2312" w:cs="仿宋_GB2312"/>
                <w:sz w:val="21"/>
                <w:szCs w:val="21"/>
                <w:lang w:val="en-US" w:eastAsia="zh-CN"/>
              </w:rPr>
              <w:t>者</w:t>
            </w:r>
            <w:r>
              <w:rPr>
                <w:rFonts w:hint="eastAsia" w:ascii="仿宋_GB2312" w:hAnsi="仿宋_GB2312" w:eastAsia="仿宋_GB2312" w:cs="仿宋_GB2312"/>
                <w:sz w:val="21"/>
                <w:szCs w:val="21"/>
              </w:rPr>
              <w:t>可放宽至40周岁</w:t>
            </w:r>
            <w:r>
              <w:rPr>
                <w:rFonts w:hint="eastAsia" w:ascii="仿宋_GB2312" w:hAnsi="仿宋_GB2312" w:eastAsia="仿宋_GB2312" w:cs="仿宋_GB2312"/>
                <w:sz w:val="21"/>
                <w:szCs w:val="21"/>
                <w:lang w:eastAsia="zh-CN"/>
              </w:rPr>
              <w:t>；</w:t>
            </w:r>
          </w:p>
          <w:p>
            <w:pPr>
              <w:tabs>
                <w:tab w:val="left" w:pos="312"/>
              </w:tabs>
              <w:spacing w:after="0" w:line="260" w:lineRule="exact"/>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rPr>
              <w:t>2、</w:t>
            </w:r>
            <w:r>
              <w:rPr>
                <w:rFonts w:hint="eastAsia" w:ascii="仿宋_GB2312" w:hAnsi="仿宋_GB2312" w:eastAsia="仿宋_GB2312" w:cs="仿宋_GB2312"/>
                <w:sz w:val="21"/>
                <w:szCs w:val="21"/>
                <w:lang w:val="en-US" w:eastAsia="zh-CN"/>
              </w:rPr>
              <w:t>本科学历：</w:t>
            </w:r>
            <w:r>
              <w:rPr>
                <w:rFonts w:hint="eastAsia" w:ascii="仿宋_GB2312" w:hAnsi="仿宋_GB2312" w:eastAsia="仿宋_GB2312" w:cs="仿宋_GB2312"/>
                <w:sz w:val="21"/>
                <w:szCs w:val="21"/>
              </w:rPr>
              <w:t>土木工程</w:t>
            </w:r>
            <w:r>
              <w:rPr>
                <w:rFonts w:hint="eastAsia" w:ascii="仿宋_GB2312" w:hAnsi="仿宋_GB2312" w:eastAsia="仿宋_GB2312" w:cs="仿宋_GB2312"/>
                <w:sz w:val="21"/>
                <w:szCs w:val="21"/>
                <w:lang w:eastAsia="zh-CN"/>
              </w:rPr>
              <w:t>，</w:t>
            </w:r>
            <w:r>
              <w:rPr>
                <w:rFonts w:hint="eastAsia" w:ascii="仿宋_GB2312" w:hAnsi="仿宋_GB2312" w:eastAsia="仿宋_GB2312" w:cs="仿宋_GB2312"/>
                <w:sz w:val="21"/>
                <w:szCs w:val="21"/>
              </w:rPr>
              <w:t>道路桥梁与渡河工程</w:t>
            </w:r>
            <w:r>
              <w:rPr>
                <w:rFonts w:hint="eastAsia" w:ascii="仿宋_GB2312" w:hAnsi="仿宋_GB2312" w:eastAsia="仿宋_GB2312" w:cs="仿宋_GB2312"/>
                <w:sz w:val="21"/>
                <w:szCs w:val="21"/>
                <w:lang w:eastAsia="zh-CN"/>
              </w:rPr>
              <w:t>，</w:t>
            </w:r>
            <w:r>
              <w:rPr>
                <w:rFonts w:hint="eastAsia" w:ascii="仿宋_GB2312" w:hAnsi="仿宋_GB2312" w:eastAsia="仿宋_GB2312" w:cs="仿宋_GB2312"/>
                <w:sz w:val="21"/>
                <w:szCs w:val="21"/>
              </w:rPr>
              <w:t>土木、水利与海洋工程</w:t>
            </w:r>
            <w:r>
              <w:rPr>
                <w:rFonts w:hint="eastAsia" w:ascii="仿宋_GB2312" w:hAnsi="仿宋_GB2312" w:eastAsia="仿宋_GB2312" w:cs="仿宋_GB2312"/>
                <w:sz w:val="21"/>
                <w:szCs w:val="21"/>
                <w:lang w:eastAsia="zh-CN"/>
              </w:rPr>
              <w:t>，</w:t>
            </w:r>
            <w:r>
              <w:rPr>
                <w:rFonts w:hint="eastAsia" w:ascii="仿宋_GB2312" w:hAnsi="仿宋_GB2312" w:eastAsia="仿宋_GB2312" w:cs="仿宋_GB2312"/>
                <w:sz w:val="21"/>
                <w:szCs w:val="21"/>
              </w:rPr>
              <w:t>土木、水利与交通工程</w:t>
            </w:r>
            <w:r>
              <w:rPr>
                <w:rFonts w:hint="eastAsia" w:ascii="仿宋_GB2312" w:hAnsi="仿宋_GB2312" w:eastAsia="仿宋_GB2312" w:cs="仿宋_GB2312"/>
                <w:sz w:val="21"/>
                <w:szCs w:val="21"/>
                <w:lang w:eastAsia="zh-CN"/>
              </w:rPr>
              <w:t>，</w:t>
            </w:r>
            <w:r>
              <w:rPr>
                <w:rFonts w:hint="eastAsia" w:ascii="仿宋_GB2312" w:hAnsi="仿宋_GB2312" w:eastAsia="仿宋_GB2312" w:cs="仿宋_GB2312"/>
                <w:sz w:val="21"/>
                <w:szCs w:val="21"/>
              </w:rPr>
              <w:t>交通工程专业，具有相应专业中级及以上职称，具有市政项目现场管理相关工作经历5年及以上</w:t>
            </w:r>
            <w:r>
              <w:rPr>
                <w:rFonts w:hint="eastAsia" w:ascii="仿宋_GB2312" w:hAnsi="仿宋_GB2312" w:eastAsia="仿宋_GB2312" w:cs="仿宋_GB2312"/>
                <w:sz w:val="21"/>
                <w:szCs w:val="21"/>
                <w:lang w:eastAsia="zh-CN"/>
              </w:rPr>
              <w:t>；</w:t>
            </w:r>
          </w:p>
          <w:p>
            <w:pPr>
              <w:tabs>
                <w:tab w:val="left" w:pos="312"/>
              </w:tabs>
              <w:spacing w:after="0" w:line="260" w:lineRule="exact"/>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lang w:val="en-US" w:eastAsia="zh-CN"/>
              </w:rPr>
              <w:t>研究生学历：</w:t>
            </w:r>
            <w:r>
              <w:rPr>
                <w:rFonts w:hint="eastAsia" w:ascii="仿宋_GB2312" w:hAnsi="仿宋_GB2312" w:eastAsia="仿宋_GB2312" w:cs="仿宋_GB2312"/>
                <w:sz w:val="21"/>
                <w:szCs w:val="21"/>
              </w:rPr>
              <w:t>市政工程、桥梁与隧道工程、</w:t>
            </w:r>
            <w:r>
              <w:rPr>
                <w:rFonts w:hint="eastAsia" w:ascii="仿宋_GB2312" w:hAnsi="仿宋_GB2312" w:eastAsia="仿宋_GB2312" w:cs="仿宋_GB2312"/>
                <w:sz w:val="21"/>
                <w:szCs w:val="21"/>
                <w:highlight w:val="none"/>
              </w:rPr>
              <w:t>道路与铁道工程</w:t>
            </w:r>
            <w:r>
              <w:rPr>
                <w:rFonts w:hint="eastAsia" w:ascii="仿宋_GB2312" w:hAnsi="仿宋_GB2312" w:eastAsia="仿宋_GB2312" w:cs="仿宋_GB2312"/>
                <w:sz w:val="21"/>
                <w:szCs w:val="21"/>
                <w:highlight w:val="none"/>
                <w:lang w:val="en-US" w:eastAsia="zh-CN"/>
              </w:rPr>
              <w:t>专业</w:t>
            </w:r>
            <w:r>
              <w:rPr>
                <w:rFonts w:hint="eastAsia" w:ascii="仿宋_GB2312" w:hAnsi="仿宋_GB2312" w:eastAsia="仿宋_GB2312" w:cs="仿宋_GB2312"/>
                <w:sz w:val="21"/>
                <w:szCs w:val="21"/>
                <w:lang w:val="en-US" w:eastAsia="zh-CN"/>
              </w:rPr>
              <w:t>，</w:t>
            </w:r>
            <w:r>
              <w:rPr>
                <w:rFonts w:hint="eastAsia" w:ascii="仿宋_GB2312" w:hAnsi="仿宋_GB2312" w:eastAsia="仿宋_GB2312" w:cs="仿宋_GB2312"/>
                <w:sz w:val="21"/>
                <w:szCs w:val="21"/>
              </w:rPr>
              <w:t>具有市政项目现场管理相关工作经历</w:t>
            </w:r>
            <w:r>
              <w:rPr>
                <w:rFonts w:hint="eastAsia" w:ascii="仿宋_GB2312" w:hAnsi="仿宋_GB2312" w:eastAsia="仿宋_GB2312" w:cs="仿宋_GB2312"/>
                <w:sz w:val="21"/>
                <w:szCs w:val="21"/>
                <w:lang w:val="en-US" w:eastAsia="zh-CN"/>
              </w:rPr>
              <w:t>2</w:t>
            </w:r>
            <w:r>
              <w:rPr>
                <w:rFonts w:hint="eastAsia" w:ascii="仿宋_GB2312" w:hAnsi="仿宋_GB2312" w:eastAsia="仿宋_GB2312" w:cs="仿宋_GB2312"/>
                <w:sz w:val="21"/>
                <w:szCs w:val="21"/>
              </w:rPr>
              <w:t>年及以上</w:t>
            </w:r>
            <w:r>
              <w:rPr>
                <w:rFonts w:hint="eastAsia" w:ascii="仿宋_GB2312" w:hAnsi="仿宋_GB2312" w:eastAsia="仿宋_GB2312" w:cs="仿宋_GB2312"/>
                <w:sz w:val="21"/>
                <w:szCs w:val="21"/>
                <w:lang w:eastAsia="zh-CN"/>
              </w:rPr>
              <w:t>；</w:t>
            </w:r>
          </w:p>
          <w:p>
            <w:pPr>
              <w:keepNext w:val="0"/>
              <w:keepLines w:val="0"/>
              <w:pageBreakBefore w:val="0"/>
              <w:widowControl/>
              <w:numPr>
                <w:ilvl w:val="0"/>
                <w:numId w:val="2"/>
              </w:numPr>
              <w:tabs>
                <w:tab w:val="left" w:pos="312"/>
              </w:tabs>
              <w:kinsoku/>
              <w:wordWrap/>
              <w:overflowPunct/>
              <w:topLinePunct w:val="0"/>
              <w:autoSpaceDE/>
              <w:autoSpaceDN/>
              <w:bidi w:val="0"/>
              <w:snapToGrid w:val="0"/>
              <w:spacing w:after="0" w:line="260" w:lineRule="exact"/>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性格稳重、责任心强，为人正直</w:t>
            </w:r>
            <w:r>
              <w:rPr>
                <w:rFonts w:hint="eastAsia" w:ascii="仿宋_GB2312" w:hAnsi="仿宋_GB2312" w:eastAsia="仿宋_GB2312" w:cs="仿宋_GB2312"/>
                <w:sz w:val="21"/>
                <w:szCs w:val="21"/>
                <w:lang w:eastAsia="zh-CN"/>
              </w:rPr>
              <w:t>；</w:t>
            </w:r>
          </w:p>
          <w:p>
            <w:pPr>
              <w:keepNext w:val="0"/>
              <w:keepLines w:val="0"/>
              <w:pageBreakBefore w:val="0"/>
              <w:widowControl/>
              <w:numPr>
                <w:ilvl w:val="0"/>
                <w:numId w:val="2"/>
              </w:numPr>
              <w:tabs>
                <w:tab w:val="left" w:pos="312"/>
              </w:tabs>
              <w:kinsoku/>
              <w:wordWrap/>
              <w:overflowPunct/>
              <w:topLinePunct w:val="0"/>
              <w:autoSpaceDE/>
              <w:autoSpaceDN/>
              <w:bidi w:val="0"/>
              <w:snapToGrid w:val="0"/>
              <w:spacing w:after="0" w:line="260" w:lineRule="exact"/>
              <w:textAlignment w:val="auto"/>
              <w:rPr>
                <w:rFonts w:hint="eastAsia" w:ascii="仿宋_GB2312" w:hAnsi="仿宋_GB2312" w:eastAsia="仿宋_GB2312" w:cs="仿宋_GB2312"/>
                <w:sz w:val="21"/>
                <w:szCs w:val="21"/>
              </w:rPr>
            </w:pPr>
            <w:r>
              <w:rPr>
                <w:rFonts w:hint="eastAsia" w:ascii="仿宋_GB2312" w:hAnsi="仿宋_GB2312" w:eastAsia="仿宋_GB2312" w:cs="仿宋_GB2312"/>
                <w:color w:val="auto"/>
                <w:kern w:val="0"/>
                <w:sz w:val="21"/>
                <w:szCs w:val="21"/>
                <w:highlight w:val="none"/>
                <w:lang w:val="en-US" w:eastAsia="zh-CN"/>
              </w:rPr>
              <w:t>适合</w:t>
            </w:r>
            <w:r>
              <w:rPr>
                <w:rFonts w:hint="eastAsia" w:ascii="仿宋_GB2312" w:hAnsi="仿宋_GB2312" w:eastAsia="仿宋_GB2312" w:cs="仿宋_GB2312"/>
                <w:color w:val="auto"/>
                <w:kern w:val="0"/>
                <w:sz w:val="21"/>
                <w:szCs w:val="21"/>
                <w:highlight w:val="none"/>
              </w:rPr>
              <w:t>男性</w:t>
            </w:r>
            <w:r>
              <w:rPr>
                <w:rFonts w:hint="eastAsia" w:ascii="仿宋_GB2312" w:hAnsi="仿宋_GB2312" w:eastAsia="仿宋_GB2312" w:cs="仿宋_GB2312"/>
                <w:color w:val="auto"/>
                <w:kern w:val="0"/>
                <w:sz w:val="21"/>
                <w:szCs w:val="21"/>
                <w:highlight w:val="none"/>
                <w:lang w:eastAsia="zh-CN"/>
              </w:rPr>
              <w:t>。</w:t>
            </w:r>
          </w:p>
        </w:tc>
        <w:tc>
          <w:tcPr>
            <w:tcW w:w="525" w:type="dxa"/>
            <w:vAlign w:val="center"/>
          </w:tcPr>
          <w:p>
            <w:pPr>
              <w:keepNext w:val="0"/>
              <w:keepLines w:val="0"/>
              <w:pageBreakBefore w:val="0"/>
              <w:widowControl/>
              <w:kinsoku/>
              <w:wordWrap/>
              <w:overflowPunct/>
              <w:topLinePunct w:val="0"/>
              <w:autoSpaceDE/>
              <w:autoSpaceDN/>
              <w:bidi w:val="0"/>
              <w:snapToGrid w:val="0"/>
              <w:spacing w:after="0" w:line="260" w:lineRule="exact"/>
              <w:jc w:val="center"/>
              <w:textAlignment w:val="auto"/>
              <w:rPr>
                <w:rFonts w:hint="default"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2</w:t>
            </w:r>
          </w:p>
        </w:tc>
        <w:tc>
          <w:tcPr>
            <w:tcW w:w="825" w:type="dxa"/>
            <w:vAlign w:val="center"/>
          </w:tcPr>
          <w:p>
            <w:pPr>
              <w:keepNext w:val="0"/>
              <w:keepLines w:val="0"/>
              <w:pageBreakBefore w:val="0"/>
              <w:widowControl/>
              <w:kinsoku/>
              <w:wordWrap/>
              <w:overflowPunct/>
              <w:topLinePunct w:val="0"/>
              <w:autoSpaceDE/>
              <w:autoSpaceDN/>
              <w:bidi w:val="0"/>
              <w:snapToGrid w:val="0"/>
              <w:spacing w:after="0" w:line="260" w:lineRule="exact"/>
              <w:jc w:val="center"/>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b w:val="0"/>
                <w:bCs w:val="0"/>
                <w:sz w:val="21"/>
                <w:szCs w:val="21"/>
                <w:lang w:val="en-US" w:eastAsia="zh-CN"/>
              </w:rPr>
              <w:t>专业卷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10" w:hRule="atLeast"/>
        </w:trPr>
        <w:tc>
          <w:tcPr>
            <w:tcW w:w="1100" w:type="dxa"/>
            <w:vMerge w:val="continue"/>
            <w:vAlign w:val="center"/>
          </w:tcPr>
          <w:p>
            <w:pPr>
              <w:spacing w:after="0" w:line="0" w:lineRule="atLeast"/>
              <w:jc w:val="center"/>
              <w:rPr>
                <w:rFonts w:hint="default" w:ascii="仿宋_GB2312" w:hAnsi="仿宋_GB2312" w:eastAsia="仿宋_GB2312" w:cs="仿宋_GB2312"/>
                <w:b/>
                <w:bCs w:val="0"/>
                <w:sz w:val="18"/>
                <w:szCs w:val="18"/>
                <w:lang w:val="en-US" w:eastAsia="zh-CN"/>
              </w:rPr>
            </w:pPr>
          </w:p>
        </w:tc>
        <w:tc>
          <w:tcPr>
            <w:tcW w:w="906" w:type="dxa"/>
            <w:vAlign w:val="center"/>
          </w:tcPr>
          <w:p>
            <w:pPr>
              <w:spacing w:after="0" w:line="0" w:lineRule="atLeast"/>
              <w:jc w:val="center"/>
              <w:rPr>
                <w:rFonts w:hint="eastAsia" w:ascii="仿宋_GB2312" w:hAnsi="仿宋_GB2312" w:eastAsia="仿宋_GB2312" w:cs="仿宋_GB2312"/>
                <w:b/>
                <w:bCs w:val="0"/>
                <w:sz w:val="21"/>
                <w:szCs w:val="21"/>
              </w:rPr>
            </w:pPr>
            <w:r>
              <w:rPr>
                <w:rFonts w:hint="eastAsia" w:ascii="仿宋_GB2312" w:hAnsi="仿宋_GB2312" w:eastAsia="仿宋_GB2312" w:cs="仿宋_GB2312"/>
                <w:b/>
                <w:bCs w:val="0"/>
                <w:sz w:val="21"/>
                <w:szCs w:val="21"/>
              </w:rPr>
              <w:t>技术管理科项目管理</w:t>
            </w:r>
            <w:r>
              <w:rPr>
                <w:rFonts w:hint="eastAsia" w:ascii="仿宋_GB2312" w:hAnsi="仿宋_GB2312" w:eastAsia="仿宋_GB2312" w:cs="仿宋_GB2312"/>
                <w:b/>
                <w:bCs w:val="0"/>
                <w:sz w:val="21"/>
                <w:szCs w:val="21"/>
                <w:lang w:val="en-US" w:eastAsia="zh-CN"/>
              </w:rPr>
              <w:t>岗</w:t>
            </w:r>
          </w:p>
        </w:tc>
        <w:tc>
          <w:tcPr>
            <w:tcW w:w="3634" w:type="dxa"/>
            <w:gridSpan w:val="2"/>
            <w:vAlign w:val="center"/>
          </w:tcPr>
          <w:p>
            <w:pPr>
              <w:keepNext w:val="0"/>
              <w:keepLines w:val="0"/>
              <w:pageBreakBefore w:val="0"/>
              <w:widowControl/>
              <w:kinsoku/>
              <w:wordWrap/>
              <w:overflowPunct/>
              <w:topLinePunct w:val="0"/>
              <w:autoSpaceDE/>
              <w:autoSpaceDN/>
              <w:bidi w:val="0"/>
              <w:snapToGrid w:val="0"/>
              <w:spacing w:line="260" w:lineRule="exact"/>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shd w:val="clear" w:color="auto" w:fill="FFFFFF"/>
              </w:rPr>
              <w:t>负责项目建设方案的可行性研究，确定项目建设标准、规模。组织落实重大项目各阶段、各专业图纸的设计与改进。协助优化施工方案，解决工程设计、施工中的重大技术问题。组织开展各类各级项目管理人员的技术培训。协助开展工程安全质量检查工作。</w:t>
            </w:r>
          </w:p>
          <w:p>
            <w:pPr>
              <w:keepNext w:val="0"/>
              <w:keepLines w:val="0"/>
              <w:pageBreakBefore w:val="0"/>
              <w:widowControl/>
              <w:kinsoku/>
              <w:wordWrap/>
              <w:overflowPunct/>
              <w:topLinePunct w:val="0"/>
              <w:autoSpaceDE/>
              <w:autoSpaceDN/>
              <w:bidi w:val="0"/>
              <w:snapToGrid w:val="0"/>
              <w:spacing w:after="0" w:line="260" w:lineRule="exact"/>
              <w:textAlignment w:val="auto"/>
              <w:rPr>
                <w:rFonts w:hint="eastAsia" w:ascii="仿宋_GB2312" w:hAnsi="仿宋_GB2312" w:eastAsia="仿宋_GB2312" w:cs="仿宋_GB2312"/>
                <w:b/>
                <w:bCs/>
                <w:color w:val="000000" w:themeColor="text1"/>
                <w:kern w:val="0"/>
                <w:sz w:val="21"/>
                <w:szCs w:val="21"/>
              </w:rPr>
            </w:pPr>
          </w:p>
        </w:tc>
        <w:tc>
          <w:tcPr>
            <w:tcW w:w="2865" w:type="dxa"/>
            <w:vAlign w:val="top"/>
          </w:tcPr>
          <w:p>
            <w:pPr>
              <w:pStyle w:val="3"/>
              <w:snapToGrid w:val="0"/>
              <w:spacing w:before="0" w:beforeAutospacing="0" w:after="0" w:afterAutospacing="0" w:line="260" w:lineRule="exact"/>
              <w:jc w:val="both"/>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rPr>
              <w:t>1、年龄35周岁</w:t>
            </w:r>
            <w:r>
              <w:rPr>
                <w:rFonts w:hint="eastAsia" w:ascii="仿宋_GB2312" w:hAnsi="仿宋_GB2312" w:eastAsia="仿宋_GB2312" w:cs="仿宋_GB2312"/>
                <w:sz w:val="21"/>
                <w:szCs w:val="21"/>
                <w:lang w:eastAsia="zh-CN"/>
              </w:rPr>
              <w:t>及</w:t>
            </w:r>
            <w:r>
              <w:rPr>
                <w:rFonts w:hint="eastAsia" w:ascii="仿宋_GB2312" w:hAnsi="仿宋_GB2312" w:eastAsia="仿宋_GB2312" w:cs="仿宋_GB2312"/>
                <w:sz w:val="21"/>
                <w:szCs w:val="21"/>
              </w:rPr>
              <w:t>以下，</w:t>
            </w:r>
            <w:r>
              <w:rPr>
                <w:rFonts w:hint="eastAsia" w:ascii="仿宋_GB2312" w:hAnsi="仿宋_GB2312" w:eastAsia="仿宋_GB2312" w:cs="仿宋_GB2312"/>
                <w:sz w:val="21"/>
                <w:szCs w:val="21"/>
                <w:lang w:val="en-US" w:eastAsia="zh-CN"/>
              </w:rPr>
              <w:t>具有</w:t>
            </w:r>
            <w:r>
              <w:rPr>
                <w:rFonts w:hint="eastAsia" w:ascii="仿宋_GB2312" w:hAnsi="仿宋_GB2312" w:eastAsia="仿宋_GB2312" w:cs="仿宋_GB2312"/>
                <w:sz w:val="21"/>
                <w:szCs w:val="21"/>
              </w:rPr>
              <w:t>高级职称</w:t>
            </w:r>
            <w:r>
              <w:rPr>
                <w:rFonts w:hint="eastAsia" w:ascii="仿宋_GB2312" w:hAnsi="仿宋_GB2312" w:eastAsia="仿宋_GB2312" w:cs="仿宋_GB2312"/>
                <w:sz w:val="21"/>
                <w:szCs w:val="21"/>
                <w:lang w:val="en-US" w:eastAsia="zh-CN"/>
              </w:rPr>
              <w:t>者</w:t>
            </w:r>
            <w:r>
              <w:rPr>
                <w:rFonts w:hint="eastAsia" w:ascii="仿宋_GB2312" w:hAnsi="仿宋_GB2312" w:eastAsia="仿宋_GB2312" w:cs="仿宋_GB2312"/>
                <w:sz w:val="21"/>
                <w:szCs w:val="21"/>
              </w:rPr>
              <w:t>可放宽至40周岁</w:t>
            </w:r>
            <w:r>
              <w:rPr>
                <w:rFonts w:hint="eastAsia" w:ascii="仿宋_GB2312" w:hAnsi="仿宋_GB2312" w:eastAsia="仿宋_GB2312" w:cs="仿宋_GB2312"/>
                <w:sz w:val="21"/>
                <w:szCs w:val="21"/>
                <w:lang w:eastAsia="zh-CN"/>
              </w:rPr>
              <w:t>；</w:t>
            </w:r>
          </w:p>
          <w:p>
            <w:pPr>
              <w:pStyle w:val="3"/>
              <w:snapToGrid w:val="0"/>
              <w:spacing w:before="0" w:beforeAutospacing="0" w:after="0" w:afterAutospacing="0" w:line="260" w:lineRule="exact"/>
              <w:jc w:val="both"/>
              <w:rPr>
                <w:rFonts w:ascii="仿宋_GB2312" w:hAnsi="仿宋_GB2312" w:eastAsia="仿宋_GB2312" w:cs="仿宋_GB2312"/>
                <w:sz w:val="21"/>
                <w:szCs w:val="21"/>
              </w:rPr>
            </w:pPr>
            <w:r>
              <w:rPr>
                <w:rFonts w:hint="eastAsia" w:ascii="仿宋_GB2312" w:hAnsi="仿宋_GB2312" w:eastAsia="仿宋_GB2312" w:cs="仿宋_GB2312"/>
                <w:sz w:val="21"/>
                <w:szCs w:val="21"/>
              </w:rPr>
              <w:t>2、土木工程、建筑学、工程力学专业本科及以上学历，5年</w:t>
            </w:r>
            <w:r>
              <w:rPr>
                <w:rFonts w:hint="eastAsia" w:ascii="仿宋_GB2312" w:hAnsi="仿宋_GB2312" w:eastAsia="仿宋_GB2312" w:cs="仿宋_GB2312"/>
                <w:sz w:val="21"/>
                <w:szCs w:val="21"/>
                <w:lang w:val="en-US" w:eastAsia="zh-CN"/>
              </w:rPr>
              <w:t>及</w:t>
            </w:r>
            <w:r>
              <w:rPr>
                <w:rFonts w:hint="eastAsia" w:ascii="仿宋_GB2312" w:hAnsi="仿宋_GB2312" w:eastAsia="仿宋_GB2312" w:cs="仿宋_GB2312"/>
                <w:sz w:val="21"/>
                <w:szCs w:val="21"/>
              </w:rPr>
              <w:t>以上设计院或项目管理工作</w:t>
            </w:r>
            <w:r>
              <w:rPr>
                <w:rFonts w:hint="eastAsia" w:ascii="仿宋_GB2312" w:hAnsi="仿宋_GB2312" w:eastAsia="仿宋_GB2312" w:cs="仿宋_GB2312"/>
                <w:sz w:val="21"/>
                <w:szCs w:val="21"/>
                <w:lang w:eastAsia="zh-CN"/>
              </w:rPr>
              <w:t>经历</w:t>
            </w:r>
            <w:r>
              <w:rPr>
                <w:rFonts w:hint="eastAsia" w:ascii="仿宋_GB2312" w:hAnsi="仿宋_GB2312" w:eastAsia="仿宋_GB2312" w:cs="仿宋_GB2312"/>
                <w:sz w:val="21"/>
                <w:szCs w:val="21"/>
              </w:rPr>
              <w:t>（非施工、监理单位），中级职称及以上；</w:t>
            </w:r>
          </w:p>
          <w:p>
            <w:pPr>
              <w:pStyle w:val="3"/>
              <w:keepNext w:val="0"/>
              <w:keepLines w:val="0"/>
              <w:pageBreakBefore w:val="0"/>
              <w:widowControl/>
              <w:kinsoku/>
              <w:wordWrap/>
              <w:overflowPunct/>
              <w:topLinePunct w:val="0"/>
              <w:autoSpaceDE/>
              <w:autoSpaceDN/>
              <w:bidi w:val="0"/>
              <w:snapToGrid w:val="0"/>
              <w:spacing w:before="0" w:beforeAutospacing="0" w:after="0" w:afterAutospacing="0" w:line="260" w:lineRule="exact"/>
              <w:jc w:val="both"/>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3、熟悉工程项目建设流程，有较强的各专业图纸审查及协调能力，性格稳重、责任心强，为人正直，沟通协调能力强。</w:t>
            </w:r>
          </w:p>
        </w:tc>
        <w:tc>
          <w:tcPr>
            <w:tcW w:w="525" w:type="dxa"/>
            <w:vAlign w:val="center"/>
          </w:tcPr>
          <w:p>
            <w:pPr>
              <w:keepNext w:val="0"/>
              <w:keepLines w:val="0"/>
              <w:pageBreakBefore w:val="0"/>
              <w:widowControl/>
              <w:kinsoku/>
              <w:wordWrap/>
              <w:overflowPunct/>
              <w:topLinePunct w:val="0"/>
              <w:autoSpaceDE/>
              <w:autoSpaceDN/>
              <w:bidi w:val="0"/>
              <w:snapToGrid w:val="0"/>
              <w:spacing w:after="0" w:line="260" w:lineRule="exact"/>
              <w:jc w:val="center"/>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rPr>
              <w:t>1</w:t>
            </w:r>
          </w:p>
        </w:tc>
        <w:tc>
          <w:tcPr>
            <w:tcW w:w="825" w:type="dxa"/>
            <w:vAlign w:val="center"/>
          </w:tcPr>
          <w:p>
            <w:pPr>
              <w:keepNext w:val="0"/>
              <w:keepLines w:val="0"/>
              <w:pageBreakBefore w:val="0"/>
              <w:widowControl/>
              <w:kinsoku/>
              <w:wordWrap/>
              <w:overflowPunct/>
              <w:topLinePunct w:val="0"/>
              <w:autoSpaceDE/>
              <w:autoSpaceDN/>
              <w:bidi w:val="0"/>
              <w:snapToGrid w:val="0"/>
              <w:spacing w:after="0" w:line="260" w:lineRule="exact"/>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b w:val="0"/>
                <w:bCs w:val="0"/>
                <w:sz w:val="21"/>
                <w:szCs w:val="21"/>
                <w:lang w:val="en-US" w:eastAsia="zh-CN"/>
              </w:rPr>
              <w:t>专业卷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5" w:hRule="atLeast"/>
        </w:trPr>
        <w:tc>
          <w:tcPr>
            <w:tcW w:w="1100" w:type="dxa"/>
            <w:vMerge w:val="continue"/>
            <w:vAlign w:val="center"/>
          </w:tcPr>
          <w:p>
            <w:pPr>
              <w:spacing w:after="0" w:line="0" w:lineRule="atLeast"/>
              <w:jc w:val="center"/>
              <w:rPr>
                <w:rFonts w:hint="default" w:ascii="仿宋_GB2312" w:hAnsi="仿宋_GB2312" w:eastAsia="仿宋_GB2312" w:cs="仿宋_GB2312"/>
                <w:b/>
                <w:bCs w:val="0"/>
                <w:sz w:val="18"/>
                <w:szCs w:val="18"/>
                <w:lang w:val="en-US" w:eastAsia="zh-CN"/>
              </w:rPr>
            </w:pPr>
          </w:p>
        </w:tc>
        <w:tc>
          <w:tcPr>
            <w:tcW w:w="906" w:type="dxa"/>
            <w:vAlign w:val="center"/>
          </w:tcPr>
          <w:p>
            <w:pPr>
              <w:spacing w:after="0" w:line="0" w:lineRule="atLeast"/>
              <w:jc w:val="center"/>
              <w:rPr>
                <w:rFonts w:hint="eastAsia" w:ascii="仿宋_GB2312" w:hAnsi="仿宋_GB2312" w:eastAsia="仿宋_GB2312" w:cs="仿宋_GB2312"/>
                <w:b/>
                <w:bCs w:val="0"/>
                <w:sz w:val="21"/>
                <w:szCs w:val="21"/>
              </w:rPr>
            </w:pPr>
            <w:r>
              <w:rPr>
                <w:rFonts w:hint="eastAsia" w:ascii="仿宋_GB2312" w:hAnsi="仿宋_GB2312" w:eastAsia="仿宋_GB2312" w:cs="仿宋_GB2312"/>
                <w:b/>
                <w:bCs w:val="0"/>
                <w:sz w:val="21"/>
                <w:szCs w:val="21"/>
              </w:rPr>
              <w:t>投资管理科造价管理</w:t>
            </w:r>
            <w:r>
              <w:rPr>
                <w:rFonts w:hint="eastAsia" w:ascii="仿宋_GB2312" w:hAnsi="仿宋_GB2312" w:eastAsia="仿宋_GB2312" w:cs="仿宋_GB2312"/>
                <w:b/>
                <w:bCs w:val="0"/>
                <w:sz w:val="21"/>
                <w:szCs w:val="21"/>
                <w:lang w:val="en-US" w:eastAsia="zh-CN"/>
              </w:rPr>
              <w:t>岗</w:t>
            </w:r>
          </w:p>
        </w:tc>
        <w:tc>
          <w:tcPr>
            <w:tcW w:w="3634" w:type="dxa"/>
            <w:gridSpan w:val="2"/>
            <w:vAlign w:val="center"/>
          </w:tcPr>
          <w:p>
            <w:pPr>
              <w:keepNext w:val="0"/>
              <w:keepLines w:val="0"/>
              <w:pageBreakBefore w:val="0"/>
              <w:widowControl/>
              <w:kinsoku/>
              <w:wordWrap/>
              <w:overflowPunct/>
              <w:topLinePunct w:val="0"/>
              <w:autoSpaceDE/>
              <w:autoSpaceDN/>
              <w:bidi w:val="0"/>
              <w:snapToGrid w:val="0"/>
              <w:spacing w:line="260" w:lineRule="exact"/>
              <w:jc w:val="both"/>
              <w:textAlignment w:val="auto"/>
              <w:rPr>
                <w:rFonts w:hint="eastAsia" w:ascii="仿宋_GB2312" w:hAnsi="仿宋_GB2312" w:eastAsia="仿宋_GB2312" w:cs="仿宋_GB2312"/>
                <w:color w:val="000000" w:themeColor="text1"/>
                <w:sz w:val="21"/>
                <w:szCs w:val="21"/>
                <w:shd w:val="clear" w:color="auto" w:fill="FFFFFF"/>
              </w:rPr>
            </w:pPr>
            <w:r>
              <w:rPr>
                <w:rFonts w:hint="eastAsia" w:ascii="仿宋_GB2312" w:hAnsi="仿宋_GB2312" w:eastAsia="仿宋_GB2312" w:cs="仿宋_GB2312"/>
                <w:color w:val="000000" w:themeColor="text1"/>
                <w:sz w:val="21"/>
                <w:szCs w:val="21"/>
                <w:shd w:val="clear" w:color="auto" w:fill="FFFFFF"/>
              </w:rPr>
              <w:t>负责工程招投标（发包）、政府采购等组织实施工作。负责合同管理，管理建设合同文本库，组织开展施工合同履约评价。负责工程造价全过程管理，控制项目投资。负责项目估算、概算、结算审核及组织预算编审工作，配合相关部门做好工程各阶段造价评审等工作。</w:t>
            </w:r>
          </w:p>
          <w:p>
            <w:pPr>
              <w:pStyle w:val="3"/>
              <w:keepNext w:val="0"/>
              <w:keepLines w:val="0"/>
              <w:pageBreakBefore w:val="0"/>
              <w:widowControl/>
              <w:kinsoku/>
              <w:wordWrap/>
              <w:overflowPunct/>
              <w:topLinePunct w:val="0"/>
              <w:autoSpaceDE/>
              <w:autoSpaceDN/>
              <w:bidi w:val="0"/>
              <w:snapToGrid w:val="0"/>
              <w:spacing w:before="0" w:beforeAutospacing="0" w:after="0" w:afterAutospacing="0" w:line="260" w:lineRule="exact"/>
              <w:textAlignment w:val="auto"/>
              <w:rPr>
                <w:rFonts w:hint="eastAsia" w:ascii="仿宋_GB2312" w:hAnsi="仿宋_GB2312" w:eastAsia="仿宋_GB2312" w:cs="仿宋_GB2312"/>
                <w:b/>
                <w:bCs/>
                <w:color w:val="000000" w:themeColor="text1"/>
                <w:kern w:val="0"/>
                <w:sz w:val="21"/>
                <w:szCs w:val="21"/>
              </w:rPr>
            </w:pPr>
          </w:p>
        </w:tc>
        <w:tc>
          <w:tcPr>
            <w:tcW w:w="2865" w:type="dxa"/>
            <w:vAlign w:val="top"/>
          </w:tcPr>
          <w:p>
            <w:pPr>
              <w:pStyle w:val="9"/>
              <w:widowControl/>
              <w:snapToGrid w:val="0"/>
              <w:spacing w:line="260" w:lineRule="exact"/>
              <w:ind w:firstLine="0" w:firstLineChars="0"/>
              <w:rPr>
                <w:rFonts w:hint="eastAsia" w:ascii="仿宋_GB2312" w:hAnsi="仿宋_GB2312" w:eastAsia="仿宋_GB2312" w:cs="仿宋_GB2312"/>
                <w:szCs w:val="21"/>
                <w:lang w:eastAsia="zh-CN"/>
              </w:rPr>
            </w:pPr>
            <w:r>
              <w:rPr>
                <w:rFonts w:hint="eastAsia" w:ascii="仿宋_GB2312" w:hAnsi="仿宋_GB2312" w:eastAsia="仿宋_GB2312" w:cs="仿宋_GB2312"/>
                <w:szCs w:val="21"/>
              </w:rPr>
              <w:t>1、年龄35周岁</w:t>
            </w:r>
            <w:r>
              <w:rPr>
                <w:rFonts w:hint="eastAsia" w:ascii="仿宋_GB2312" w:hAnsi="仿宋_GB2312" w:eastAsia="仿宋_GB2312" w:cs="仿宋_GB2312"/>
                <w:szCs w:val="21"/>
                <w:lang w:eastAsia="zh-CN"/>
              </w:rPr>
              <w:t>及</w:t>
            </w:r>
            <w:r>
              <w:rPr>
                <w:rFonts w:hint="eastAsia" w:ascii="仿宋_GB2312" w:hAnsi="仿宋_GB2312" w:eastAsia="仿宋_GB2312" w:cs="仿宋_GB2312"/>
                <w:szCs w:val="21"/>
              </w:rPr>
              <w:t>以下，</w:t>
            </w:r>
            <w:r>
              <w:rPr>
                <w:rFonts w:hint="eastAsia" w:ascii="仿宋_GB2312" w:hAnsi="仿宋_GB2312" w:eastAsia="仿宋_GB2312" w:cs="仿宋_GB2312"/>
                <w:szCs w:val="21"/>
                <w:lang w:val="en-US" w:eastAsia="zh-CN"/>
              </w:rPr>
              <w:t>具有</w:t>
            </w:r>
            <w:r>
              <w:rPr>
                <w:rFonts w:hint="eastAsia" w:ascii="仿宋_GB2312" w:hAnsi="仿宋_GB2312" w:eastAsia="仿宋_GB2312" w:cs="仿宋_GB2312"/>
                <w:szCs w:val="21"/>
              </w:rPr>
              <w:t>高级职称</w:t>
            </w:r>
            <w:r>
              <w:rPr>
                <w:rFonts w:hint="eastAsia" w:ascii="仿宋_GB2312" w:hAnsi="仿宋_GB2312" w:eastAsia="仿宋_GB2312" w:cs="仿宋_GB2312"/>
                <w:szCs w:val="21"/>
                <w:lang w:val="en-US" w:eastAsia="zh-CN"/>
              </w:rPr>
              <w:t>者</w:t>
            </w:r>
            <w:r>
              <w:rPr>
                <w:rFonts w:hint="eastAsia" w:ascii="仿宋_GB2312" w:hAnsi="仿宋_GB2312" w:eastAsia="仿宋_GB2312" w:cs="仿宋_GB2312"/>
                <w:szCs w:val="21"/>
              </w:rPr>
              <w:t>可放宽至40周岁</w:t>
            </w:r>
            <w:r>
              <w:rPr>
                <w:rFonts w:hint="eastAsia" w:ascii="仿宋_GB2312" w:hAnsi="仿宋_GB2312" w:eastAsia="仿宋_GB2312" w:cs="仿宋_GB2312"/>
                <w:szCs w:val="21"/>
                <w:lang w:eastAsia="zh-CN"/>
              </w:rPr>
              <w:t>；</w:t>
            </w:r>
          </w:p>
          <w:p>
            <w:pPr>
              <w:pStyle w:val="9"/>
              <w:widowControl/>
              <w:snapToGrid w:val="0"/>
              <w:spacing w:line="260" w:lineRule="exact"/>
              <w:ind w:firstLine="0" w:firstLineChars="0"/>
              <w:rPr>
                <w:rFonts w:hint="eastAsia" w:ascii="仿宋_GB2312" w:hAnsi="仿宋_GB2312" w:eastAsia="仿宋_GB2312" w:cs="仿宋_GB2312"/>
                <w:szCs w:val="21"/>
                <w:lang w:eastAsia="zh-CN"/>
              </w:rPr>
            </w:pPr>
            <w:r>
              <w:rPr>
                <w:rFonts w:hint="eastAsia" w:ascii="仿宋_GB2312" w:hAnsi="仿宋_GB2312" w:eastAsia="仿宋_GB2312" w:cs="仿宋_GB2312"/>
                <w:szCs w:val="21"/>
              </w:rPr>
              <w:t>2、土木工程、建筑学、工程管理、工程造价专业本科及以上学历</w:t>
            </w:r>
            <w:r>
              <w:rPr>
                <w:rFonts w:hint="eastAsia" w:ascii="仿宋_GB2312" w:hAnsi="仿宋_GB2312" w:eastAsia="仿宋_GB2312" w:cs="仿宋_GB2312"/>
                <w:szCs w:val="21"/>
                <w:lang w:eastAsia="zh-CN"/>
              </w:rPr>
              <w:t>，</w:t>
            </w:r>
            <w:r>
              <w:rPr>
                <w:rFonts w:hint="eastAsia" w:ascii="仿宋_GB2312" w:hAnsi="仿宋_GB2312" w:eastAsia="仿宋_GB2312" w:cs="仿宋_GB2312"/>
                <w:szCs w:val="21"/>
              </w:rPr>
              <w:t>5年</w:t>
            </w:r>
            <w:r>
              <w:rPr>
                <w:rFonts w:hint="eastAsia" w:ascii="仿宋_GB2312" w:hAnsi="仿宋_GB2312" w:eastAsia="仿宋_GB2312" w:cs="仿宋_GB2312"/>
                <w:szCs w:val="21"/>
                <w:lang w:val="en-US" w:eastAsia="zh-CN"/>
              </w:rPr>
              <w:t>及</w:t>
            </w:r>
            <w:r>
              <w:rPr>
                <w:rFonts w:hint="eastAsia" w:ascii="仿宋_GB2312" w:hAnsi="仿宋_GB2312" w:eastAsia="仿宋_GB2312" w:cs="仿宋_GB2312"/>
                <w:szCs w:val="21"/>
              </w:rPr>
              <w:t>以上造价咨询单位或项目造价管理工作</w:t>
            </w:r>
            <w:r>
              <w:rPr>
                <w:rFonts w:hint="eastAsia" w:ascii="仿宋_GB2312" w:hAnsi="仿宋_GB2312" w:eastAsia="仿宋_GB2312" w:cs="仿宋_GB2312"/>
                <w:szCs w:val="21"/>
                <w:lang w:eastAsia="zh-CN"/>
              </w:rPr>
              <w:t>经历</w:t>
            </w:r>
            <w:r>
              <w:rPr>
                <w:rFonts w:hint="eastAsia" w:ascii="仿宋_GB2312" w:hAnsi="仿宋_GB2312" w:eastAsia="仿宋_GB2312" w:cs="仿宋_GB2312"/>
                <w:szCs w:val="21"/>
              </w:rPr>
              <w:t>（非监理单位），注册造价师二级及以上或建筑预算专业工程师及以上</w:t>
            </w:r>
            <w:r>
              <w:rPr>
                <w:rFonts w:hint="eastAsia" w:ascii="仿宋_GB2312" w:hAnsi="仿宋_GB2312" w:eastAsia="仿宋_GB2312" w:cs="仿宋_GB2312"/>
                <w:szCs w:val="21"/>
                <w:lang w:val="en-US" w:eastAsia="zh-CN"/>
              </w:rPr>
              <w:t>职称</w:t>
            </w:r>
            <w:bookmarkStart w:id="0" w:name="_GoBack"/>
            <w:bookmarkEnd w:id="0"/>
            <w:r>
              <w:rPr>
                <w:rFonts w:hint="eastAsia" w:ascii="仿宋_GB2312" w:hAnsi="仿宋_GB2312" w:eastAsia="仿宋_GB2312" w:cs="仿宋_GB2312"/>
                <w:szCs w:val="21"/>
                <w:lang w:eastAsia="zh-CN"/>
              </w:rPr>
              <w:t>；</w:t>
            </w:r>
          </w:p>
          <w:p>
            <w:pPr>
              <w:pStyle w:val="9"/>
              <w:keepNext w:val="0"/>
              <w:keepLines w:val="0"/>
              <w:pageBreakBefore w:val="0"/>
              <w:widowControl/>
              <w:kinsoku/>
              <w:wordWrap/>
              <w:overflowPunct/>
              <w:topLinePunct w:val="0"/>
              <w:autoSpaceDE/>
              <w:autoSpaceDN/>
              <w:bidi w:val="0"/>
              <w:snapToGrid w:val="0"/>
              <w:spacing w:line="260" w:lineRule="exact"/>
              <w:ind w:firstLine="0" w:firstLineChars="0"/>
              <w:textAlignment w:val="auto"/>
              <w:rPr>
                <w:rFonts w:hint="eastAsia" w:ascii="仿宋_GB2312" w:hAnsi="仿宋_GB2312" w:eastAsia="仿宋_GB2312" w:cs="仿宋_GB2312"/>
                <w:sz w:val="21"/>
                <w:szCs w:val="21"/>
              </w:rPr>
            </w:pPr>
            <w:r>
              <w:rPr>
                <w:rFonts w:hint="eastAsia" w:ascii="仿宋_GB2312" w:hAnsi="仿宋_GB2312" w:eastAsia="仿宋_GB2312" w:cs="仿宋_GB2312"/>
                <w:szCs w:val="21"/>
              </w:rPr>
              <w:t>3、熟悉工程项目造价管理流程，性格稳重、责任心强，为人正直，沟通协调能力强。</w:t>
            </w:r>
          </w:p>
        </w:tc>
        <w:tc>
          <w:tcPr>
            <w:tcW w:w="525" w:type="dxa"/>
            <w:vAlign w:val="center"/>
          </w:tcPr>
          <w:p>
            <w:pPr>
              <w:keepNext w:val="0"/>
              <w:keepLines w:val="0"/>
              <w:pageBreakBefore w:val="0"/>
              <w:widowControl/>
              <w:kinsoku/>
              <w:wordWrap/>
              <w:overflowPunct/>
              <w:topLinePunct w:val="0"/>
              <w:autoSpaceDE/>
              <w:autoSpaceDN/>
              <w:bidi w:val="0"/>
              <w:snapToGrid w:val="0"/>
              <w:spacing w:after="0" w:line="260" w:lineRule="exact"/>
              <w:jc w:val="center"/>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rPr>
              <w:t>1</w:t>
            </w:r>
          </w:p>
        </w:tc>
        <w:tc>
          <w:tcPr>
            <w:tcW w:w="825" w:type="dxa"/>
            <w:vAlign w:val="center"/>
          </w:tcPr>
          <w:p>
            <w:pPr>
              <w:keepNext w:val="0"/>
              <w:keepLines w:val="0"/>
              <w:pageBreakBefore w:val="0"/>
              <w:widowControl/>
              <w:kinsoku/>
              <w:wordWrap/>
              <w:overflowPunct/>
              <w:topLinePunct w:val="0"/>
              <w:autoSpaceDE/>
              <w:autoSpaceDN/>
              <w:bidi w:val="0"/>
              <w:snapToGrid w:val="0"/>
              <w:spacing w:after="0" w:line="260" w:lineRule="exact"/>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b w:val="0"/>
                <w:bCs w:val="0"/>
                <w:sz w:val="21"/>
                <w:szCs w:val="21"/>
                <w:lang w:val="en-US" w:eastAsia="zh-CN"/>
              </w:rPr>
              <w:t>专业卷</w:t>
            </w:r>
          </w:p>
        </w:tc>
      </w:tr>
    </w:tbl>
    <w:p>
      <w:pPr>
        <w:spacing w:line="220" w:lineRule="atLeast"/>
        <w:rPr>
          <w:rFonts w:hint="eastAsia" w:ascii="仿宋_GB2312" w:hAnsi="仿宋_GB2312" w:eastAsia="仿宋_GB2312" w:cs="仿宋_GB2312"/>
          <w:sz w:val="21"/>
          <w:szCs w:val="21"/>
        </w:rPr>
      </w:pPr>
    </w:p>
    <w:sectPr>
      <w:footerReference r:id="rId3" w:type="default"/>
      <w:pgSz w:w="11906" w:h="16838"/>
      <w:pgMar w:top="1000" w:right="1800" w:bottom="1318"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p>
                <w:pPr>
                  <w:pStyle w:val="2"/>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4C447FF"/>
    <w:multiLevelType w:val="singleLevel"/>
    <w:tmpl w:val="F4C447FF"/>
    <w:lvl w:ilvl="0" w:tentative="0">
      <w:start w:val="3"/>
      <w:numFmt w:val="decimal"/>
      <w:suff w:val="nothing"/>
      <w:lvlText w:val="%1、"/>
      <w:lvlJc w:val="left"/>
    </w:lvl>
  </w:abstractNum>
  <w:abstractNum w:abstractNumId="1">
    <w:nsid w:val="70A0BDF8"/>
    <w:multiLevelType w:val="singleLevel"/>
    <w:tmpl w:val="70A0BDF8"/>
    <w:lvl w:ilvl="0" w:tentative="0">
      <w:start w:val="3"/>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hdrShapeDefaults>
    <o:shapelayout v:ext="edit">
      <o:idmap v:ext="edit" data="3,4"/>
    </o:shapelayout>
  </w:hdrShapeDefaults>
  <w:compat>
    <w:doNotExpandShiftReturn/>
    <w:doNotWrapTextWithPunct/>
    <w:doNotUseEastAsianBreakRules/>
    <w:useFELayout/>
    <w:doNotUseIndentAsNumberingTabStop/>
    <w:useAltKinsokuLineBreakRules/>
    <w:compatSetting w:name="compatibilityMode" w:uri="http://schemas.microsoft.com/office/word" w:val="12"/>
  </w:compat>
  <w:rsids>
    <w:rsidRoot w:val="00D31D50"/>
    <w:rsid w:val="00196C15"/>
    <w:rsid w:val="00323B43"/>
    <w:rsid w:val="003D37D8"/>
    <w:rsid w:val="00426133"/>
    <w:rsid w:val="004358AB"/>
    <w:rsid w:val="0044288B"/>
    <w:rsid w:val="00675C7E"/>
    <w:rsid w:val="006B5271"/>
    <w:rsid w:val="008B7726"/>
    <w:rsid w:val="00AB1DEF"/>
    <w:rsid w:val="00BB5CD0"/>
    <w:rsid w:val="00CE27A3"/>
    <w:rsid w:val="00D31D50"/>
    <w:rsid w:val="016165F9"/>
    <w:rsid w:val="01904988"/>
    <w:rsid w:val="01EA662A"/>
    <w:rsid w:val="02CE3234"/>
    <w:rsid w:val="02CF3C6B"/>
    <w:rsid w:val="02DA7C36"/>
    <w:rsid w:val="04041538"/>
    <w:rsid w:val="0456112E"/>
    <w:rsid w:val="04C500CD"/>
    <w:rsid w:val="0568483D"/>
    <w:rsid w:val="058E0208"/>
    <w:rsid w:val="05AC579C"/>
    <w:rsid w:val="06703C07"/>
    <w:rsid w:val="07251746"/>
    <w:rsid w:val="083D12BB"/>
    <w:rsid w:val="096E3F79"/>
    <w:rsid w:val="0A3C6C55"/>
    <w:rsid w:val="0A6143E7"/>
    <w:rsid w:val="0BDC5355"/>
    <w:rsid w:val="0C0E18DC"/>
    <w:rsid w:val="0C22005C"/>
    <w:rsid w:val="0CD13062"/>
    <w:rsid w:val="0CF4211F"/>
    <w:rsid w:val="0D434BE4"/>
    <w:rsid w:val="0D577811"/>
    <w:rsid w:val="0DBC6643"/>
    <w:rsid w:val="0F18222E"/>
    <w:rsid w:val="0F324884"/>
    <w:rsid w:val="0F4C70F3"/>
    <w:rsid w:val="0FAD033E"/>
    <w:rsid w:val="104A662D"/>
    <w:rsid w:val="10B55F06"/>
    <w:rsid w:val="11067994"/>
    <w:rsid w:val="11492848"/>
    <w:rsid w:val="11530061"/>
    <w:rsid w:val="117B67EA"/>
    <w:rsid w:val="121D474C"/>
    <w:rsid w:val="127B09D6"/>
    <w:rsid w:val="14370689"/>
    <w:rsid w:val="153654F3"/>
    <w:rsid w:val="15430843"/>
    <w:rsid w:val="15542E16"/>
    <w:rsid w:val="1592147F"/>
    <w:rsid w:val="16190313"/>
    <w:rsid w:val="16405537"/>
    <w:rsid w:val="167A2755"/>
    <w:rsid w:val="1735686D"/>
    <w:rsid w:val="17404C56"/>
    <w:rsid w:val="17B14AD8"/>
    <w:rsid w:val="191A38B2"/>
    <w:rsid w:val="19ED6839"/>
    <w:rsid w:val="1B493653"/>
    <w:rsid w:val="1B872D68"/>
    <w:rsid w:val="1DDC14A6"/>
    <w:rsid w:val="1F145FBF"/>
    <w:rsid w:val="1FFF6235"/>
    <w:rsid w:val="20625E19"/>
    <w:rsid w:val="21202498"/>
    <w:rsid w:val="22681602"/>
    <w:rsid w:val="22982EBF"/>
    <w:rsid w:val="22C8649B"/>
    <w:rsid w:val="23663CAE"/>
    <w:rsid w:val="24177CE8"/>
    <w:rsid w:val="25491D94"/>
    <w:rsid w:val="25D9161B"/>
    <w:rsid w:val="25EC7290"/>
    <w:rsid w:val="26347DF0"/>
    <w:rsid w:val="26475B4E"/>
    <w:rsid w:val="266C1F98"/>
    <w:rsid w:val="26F813F8"/>
    <w:rsid w:val="29E0588C"/>
    <w:rsid w:val="2B413504"/>
    <w:rsid w:val="2C545018"/>
    <w:rsid w:val="2D3543C3"/>
    <w:rsid w:val="2F1C3F02"/>
    <w:rsid w:val="30347722"/>
    <w:rsid w:val="30B22581"/>
    <w:rsid w:val="33271F09"/>
    <w:rsid w:val="355F5BED"/>
    <w:rsid w:val="365955EB"/>
    <w:rsid w:val="36972E64"/>
    <w:rsid w:val="39281A71"/>
    <w:rsid w:val="3B702E8B"/>
    <w:rsid w:val="3BAA0195"/>
    <w:rsid w:val="3BD81B8C"/>
    <w:rsid w:val="3C276B93"/>
    <w:rsid w:val="3C943970"/>
    <w:rsid w:val="3CBB28C3"/>
    <w:rsid w:val="3DD551FA"/>
    <w:rsid w:val="3F5D630E"/>
    <w:rsid w:val="3F646BF6"/>
    <w:rsid w:val="3FDB0438"/>
    <w:rsid w:val="3FFA2BB1"/>
    <w:rsid w:val="40B94ECE"/>
    <w:rsid w:val="412E7C15"/>
    <w:rsid w:val="41C45112"/>
    <w:rsid w:val="42116BB6"/>
    <w:rsid w:val="42E32EF5"/>
    <w:rsid w:val="448E6E16"/>
    <w:rsid w:val="44D2273D"/>
    <w:rsid w:val="44F8654B"/>
    <w:rsid w:val="45977239"/>
    <w:rsid w:val="45AD76DC"/>
    <w:rsid w:val="46C85510"/>
    <w:rsid w:val="472F1090"/>
    <w:rsid w:val="48812920"/>
    <w:rsid w:val="48F1055B"/>
    <w:rsid w:val="4984148D"/>
    <w:rsid w:val="4A197BBB"/>
    <w:rsid w:val="4AE44238"/>
    <w:rsid w:val="4B053D3B"/>
    <w:rsid w:val="4B1950E1"/>
    <w:rsid w:val="4B5F3CEE"/>
    <w:rsid w:val="4C84693C"/>
    <w:rsid w:val="4D503300"/>
    <w:rsid w:val="4E4E21E2"/>
    <w:rsid w:val="4EB457E4"/>
    <w:rsid w:val="4F347752"/>
    <w:rsid w:val="4FD00B54"/>
    <w:rsid w:val="511377F2"/>
    <w:rsid w:val="515D10B6"/>
    <w:rsid w:val="51873D36"/>
    <w:rsid w:val="527040A9"/>
    <w:rsid w:val="53106672"/>
    <w:rsid w:val="53F0128D"/>
    <w:rsid w:val="54763FD4"/>
    <w:rsid w:val="54E44A27"/>
    <w:rsid w:val="55E56A28"/>
    <w:rsid w:val="56963041"/>
    <w:rsid w:val="56FB2057"/>
    <w:rsid w:val="5742431C"/>
    <w:rsid w:val="59306639"/>
    <w:rsid w:val="5A1702F7"/>
    <w:rsid w:val="5B3E5064"/>
    <w:rsid w:val="5D9F3395"/>
    <w:rsid w:val="607060DD"/>
    <w:rsid w:val="60AE4432"/>
    <w:rsid w:val="618C575D"/>
    <w:rsid w:val="64484F73"/>
    <w:rsid w:val="64882A76"/>
    <w:rsid w:val="659E0C19"/>
    <w:rsid w:val="65DA7B70"/>
    <w:rsid w:val="662F0C27"/>
    <w:rsid w:val="66CB20E6"/>
    <w:rsid w:val="6A07436A"/>
    <w:rsid w:val="6B7D416E"/>
    <w:rsid w:val="6C3E0EAB"/>
    <w:rsid w:val="6DA23FF0"/>
    <w:rsid w:val="6E2A35F3"/>
    <w:rsid w:val="6E6E2036"/>
    <w:rsid w:val="6E8C7CEA"/>
    <w:rsid w:val="6FA91670"/>
    <w:rsid w:val="70401307"/>
    <w:rsid w:val="72430BB4"/>
    <w:rsid w:val="72E3743C"/>
    <w:rsid w:val="72E46D9D"/>
    <w:rsid w:val="73B2422D"/>
    <w:rsid w:val="740D76D7"/>
    <w:rsid w:val="74A71986"/>
    <w:rsid w:val="76154FC4"/>
    <w:rsid w:val="76720C98"/>
    <w:rsid w:val="76F76DC5"/>
    <w:rsid w:val="76F9433F"/>
    <w:rsid w:val="770C1B7B"/>
    <w:rsid w:val="77C0482A"/>
    <w:rsid w:val="77C87F15"/>
    <w:rsid w:val="78E47740"/>
    <w:rsid w:val="79163D7C"/>
    <w:rsid w:val="791F118B"/>
    <w:rsid w:val="7C0F5F1C"/>
    <w:rsid w:val="7C3513E5"/>
    <w:rsid w:val="7D1C3701"/>
    <w:rsid w:val="7DB02480"/>
    <w:rsid w:val="7DE553FB"/>
    <w:rsid w:val="7EA82391"/>
    <w:rsid w:val="7F391E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semiHidden/>
    <w:unhideWhenUsed/>
    <w:qFormat/>
    <w:uiPriority w:val="99"/>
    <w:pPr>
      <w:tabs>
        <w:tab w:val="center" w:pos="4153"/>
        <w:tab w:val="right" w:pos="8306"/>
      </w:tabs>
    </w:pPr>
    <w:rPr>
      <w:sz w:val="18"/>
    </w:rPr>
  </w:style>
  <w:style w:type="paragraph" w:styleId="3">
    <w:name w:val="Normal (Web)"/>
    <w:basedOn w:val="1"/>
    <w:unhideWhenUsed/>
    <w:qFormat/>
    <w:uiPriority w:val="99"/>
    <w:pPr>
      <w:adjustRightInd/>
      <w:snapToGrid/>
      <w:spacing w:before="100" w:beforeAutospacing="1" w:after="100" w:afterAutospacing="1"/>
    </w:pPr>
    <w:rPr>
      <w:rFonts w:ascii="宋体" w:hAnsi="宋体" w:eastAsia="宋体" w:cs="宋体"/>
      <w:sz w:val="24"/>
      <w:szCs w:val="24"/>
    </w:rPr>
  </w:style>
  <w:style w:type="character" w:styleId="6">
    <w:name w:val="Emphasis"/>
    <w:basedOn w:val="5"/>
    <w:qFormat/>
    <w:uiPriority w:val="20"/>
    <w:rPr>
      <w:i/>
    </w:rPr>
  </w:style>
  <w:style w:type="paragraph" w:customStyle="1" w:styleId="7">
    <w:name w:val="正文部分"/>
    <w:basedOn w:val="1"/>
    <w:qFormat/>
    <w:uiPriority w:val="0"/>
    <w:pPr>
      <w:jc w:val="both"/>
    </w:pPr>
    <w:rPr>
      <w:rFonts w:ascii="Calibri" w:hAnsi="Calibri"/>
    </w:rPr>
  </w:style>
  <w:style w:type="table" w:customStyle="1" w:styleId="8">
    <w:name w:val="网格型1"/>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styleId="9">
    <w:name w:val="List Paragraph"/>
    <w:basedOn w:val="1"/>
    <w:qFormat/>
    <w:uiPriority w:val="34"/>
    <w:pPr>
      <w:widowControl w:val="0"/>
      <w:adjustRightInd/>
      <w:snapToGrid/>
      <w:spacing w:after="0"/>
      <w:ind w:firstLine="420" w:firstLineChars="200"/>
      <w:jc w:val="both"/>
    </w:pPr>
    <w:rPr>
      <w:rFonts w:ascii="Times New Roman" w:hAnsi="Times New Roman" w:eastAsia="宋体" w:cs="Times New Roman"/>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442</Words>
  <Characters>2524</Characters>
  <Lines>21</Lines>
  <Paragraphs>5</Paragraphs>
  <TotalTime>9</TotalTime>
  <ScaleCrop>false</ScaleCrop>
  <LinksUpToDate>false</LinksUpToDate>
  <CharactersWithSpaces>2961</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Lenovo</cp:lastModifiedBy>
  <cp:lastPrinted>2021-01-20T07:46:00Z</cp:lastPrinted>
  <dcterms:modified xsi:type="dcterms:W3CDTF">2021-01-21T01:41:28Z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