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line="600" w:lineRule="exact"/>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eastAsia="zh-CN"/>
        </w:rPr>
        <w:t>附件</w:t>
      </w:r>
      <w:r>
        <w:rPr>
          <w:rFonts w:hint="eastAsia" w:ascii="宋体" w:hAnsi="宋体" w:eastAsia="宋体" w:cs="宋体"/>
          <w:b w:val="0"/>
          <w:bCs w:val="0"/>
          <w:sz w:val="32"/>
          <w:szCs w:val="32"/>
          <w:lang w:val="en-US" w:eastAsia="zh-CN"/>
        </w:rPr>
        <w:t>1：</w:t>
      </w:r>
    </w:p>
    <w:p>
      <w:pPr>
        <w:spacing w:after="312" w:afterLines="100" w:line="600" w:lineRule="exact"/>
        <w:jc w:val="center"/>
        <w:rPr>
          <w:rFonts w:hint="eastAsia" w:ascii="华文中宋" w:hAnsi="华文中宋" w:eastAsia="华文中宋" w:cs="华文中宋"/>
          <w:b w:val="0"/>
          <w:bCs w:val="0"/>
          <w:sz w:val="36"/>
          <w:szCs w:val="36"/>
          <w:lang w:eastAsia="zh-CN"/>
        </w:rPr>
      </w:pPr>
      <w:r>
        <w:rPr>
          <w:rFonts w:hint="eastAsia" w:ascii="华文中宋" w:hAnsi="华文中宋" w:eastAsia="华文中宋" w:cs="华文中宋"/>
          <w:b w:val="0"/>
          <w:bCs w:val="0"/>
          <w:sz w:val="36"/>
          <w:szCs w:val="36"/>
          <w:lang w:eastAsia="zh-CN"/>
        </w:rPr>
        <w:t>都市农业研究所团队设置、研究内容及专业要求</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7"/>
        <w:gridCol w:w="2543"/>
        <w:gridCol w:w="2805"/>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025" w:type="pct"/>
          </w:tcPr>
          <w:p>
            <w:pPr>
              <w:keepNext w:val="0"/>
              <w:keepLines w:val="0"/>
              <w:suppressLineNumbers w:val="0"/>
              <w:spacing w:before="0" w:beforeAutospacing="0" w:after="0" w:afterAutospacing="0"/>
              <w:ind w:left="0" w:right="0"/>
              <w:jc w:val="center"/>
              <w:rPr>
                <w:rFonts w:hint="default" w:ascii="仿宋_GB2312" w:eastAsia="仿宋_GB2312"/>
                <w:b/>
                <w:sz w:val="28"/>
                <w:szCs w:val="28"/>
              </w:rPr>
            </w:pPr>
            <w:r>
              <w:rPr>
                <w:rFonts w:hint="eastAsia" w:ascii="仿宋_GB2312" w:eastAsia="仿宋_GB2312"/>
                <w:b/>
                <w:sz w:val="28"/>
                <w:szCs w:val="28"/>
              </w:rPr>
              <w:t>团队名称</w:t>
            </w:r>
          </w:p>
        </w:tc>
        <w:tc>
          <w:tcPr>
            <w:tcW w:w="1492" w:type="pct"/>
          </w:tcPr>
          <w:p>
            <w:pPr>
              <w:keepNext w:val="0"/>
              <w:keepLines w:val="0"/>
              <w:suppressLineNumbers w:val="0"/>
              <w:spacing w:before="0" w:beforeAutospacing="0" w:after="0" w:afterAutospacing="0"/>
              <w:ind w:left="0" w:right="0"/>
              <w:jc w:val="center"/>
              <w:rPr>
                <w:rFonts w:hint="default" w:ascii="仿宋_GB2312" w:eastAsia="仿宋_GB2312"/>
                <w:b/>
                <w:sz w:val="28"/>
                <w:szCs w:val="28"/>
              </w:rPr>
            </w:pPr>
            <w:r>
              <w:rPr>
                <w:rFonts w:hint="eastAsia" w:ascii="仿宋_GB2312" w:eastAsia="仿宋_GB2312"/>
                <w:b/>
                <w:sz w:val="28"/>
                <w:szCs w:val="28"/>
              </w:rPr>
              <w:t>主要研究内容</w:t>
            </w:r>
          </w:p>
        </w:tc>
        <w:tc>
          <w:tcPr>
            <w:tcW w:w="1646" w:type="pct"/>
          </w:tcPr>
          <w:p>
            <w:pPr>
              <w:keepNext w:val="0"/>
              <w:keepLines w:val="0"/>
              <w:suppressLineNumbers w:val="0"/>
              <w:spacing w:before="0" w:beforeAutospacing="0" w:after="0" w:afterAutospacing="0"/>
              <w:ind w:left="0" w:right="0"/>
              <w:jc w:val="center"/>
              <w:rPr>
                <w:rFonts w:hint="default" w:ascii="仿宋_GB2312" w:eastAsia="仿宋_GB2312"/>
                <w:b/>
                <w:sz w:val="28"/>
                <w:szCs w:val="28"/>
              </w:rPr>
            </w:pPr>
            <w:r>
              <w:rPr>
                <w:rFonts w:hint="eastAsia" w:ascii="仿宋_GB2312" w:eastAsia="仿宋_GB2312"/>
                <w:b/>
                <w:sz w:val="28"/>
                <w:szCs w:val="28"/>
              </w:rPr>
              <w:t>专业</w:t>
            </w:r>
            <w:r>
              <w:rPr>
                <w:rFonts w:hint="default" w:ascii="仿宋_GB2312" w:eastAsia="仿宋_GB2312"/>
                <w:b/>
                <w:sz w:val="28"/>
                <w:szCs w:val="28"/>
              </w:rPr>
              <w:t>要求</w:t>
            </w:r>
          </w:p>
        </w:tc>
        <w:tc>
          <w:tcPr>
            <w:tcW w:w="835" w:type="pct"/>
          </w:tcPr>
          <w:p>
            <w:pPr>
              <w:keepNext w:val="0"/>
              <w:keepLines w:val="0"/>
              <w:suppressLineNumbers w:val="0"/>
              <w:spacing w:before="0" w:beforeAutospacing="0" w:after="0" w:afterAutospacing="0"/>
              <w:ind w:left="0" w:right="0"/>
              <w:jc w:val="center"/>
              <w:rPr>
                <w:rFonts w:hint="eastAsia" w:ascii="仿宋_GB2312" w:eastAsia="仿宋_GB2312"/>
                <w:b/>
                <w:sz w:val="28"/>
                <w:szCs w:val="28"/>
                <w:lang w:eastAsia="zh-CN"/>
              </w:rPr>
            </w:pPr>
            <w:r>
              <w:rPr>
                <w:rFonts w:hint="eastAsia" w:ascii="仿宋_GB2312" w:eastAsia="仿宋_GB2312"/>
                <w:b/>
                <w:sz w:val="28"/>
                <w:szCs w:val="28"/>
                <w:lang w:eastAsia="zh-CN"/>
              </w:rPr>
              <w:t>人员需求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1025" w:type="pct"/>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rPr>
              <w:t>智能园艺机器人创新团队</w:t>
            </w:r>
          </w:p>
        </w:tc>
        <w:tc>
          <w:tcPr>
            <w:tcW w:w="1492"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sz w:val="24"/>
                <w:szCs w:val="24"/>
                <w:lang w:val="en-US" w:eastAsia="zh-CN"/>
              </w:rPr>
              <w:t>机器人在线传感模型研究，包括激光点云、神经网络等。</w:t>
            </w:r>
          </w:p>
        </w:tc>
        <w:tc>
          <w:tcPr>
            <w:tcW w:w="1646"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sz w:val="24"/>
                <w:szCs w:val="24"/>
                <w:lang w:val="en-US" w:eastAsia="zh-CN"/>
              </w:rPr>
              <w:t>农业机械化工程，应用数学，计算机理论、软件工程、光学工程、材料科学、控制工程等相关专业。</w:t>
            </w:r>
          </w:p>
        </w:tc>
        <w:tc>
          <w:tcPr>
            <w:tcW w:w="835" w:type="pct"/>
            <w:vAlign w:val="center"/>
          </w:tcPr>
          <w:p>
            <w:pPr>
              <w:keepNext w:val="0"/>
              <w:keepLines w:val="0"/>
              <w:suppressLineNumbers w:val="0"/>
              <w:snapToGrid w:val="0"/>
              <w:spacing w:before="0" w:beforeAutospacing="0" w:after="0" w:afterAutospacing="0"/>
              <w:ind w:left="0" w:right="0"/>
              <w:jc w:val="center"/>
              <w:rPr>
                <w:rFonts w:hint="default"/>
                <w:sz w:val="28"/>
                <w:szCs w:val="28"/>
                <w:lang w:val="en-US" w:eastAsia="zh-CN"/>
              </w:rPr>
            </w:pPr>
            <w:r>
              <w:rPr>
                <w:rFonts w:hint="eastAsia" w:ascii="仿宋" w:hAnsi="仿宋" w:eastAsia="仿宋" w:cs="仿宋"/>
                <w:kern w:val="2"/>
                <w:sz w:val="24"/>
                <w:szCs w:val="24"/>
                <w:lang w:val="en-US" w:eastAsia="zh-CN" w:bidi="ar"/>
              </w:rPr>
              <w:t>2-3名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1025" w:type="pct"/>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rPr>
              <w:t>工厂化园艺装备创新团队</w:t>
            </w:r>
          </w:p>
        </w:tc>
        <w:tc>
          <w:tcPr>
            <w:tcW w:w="1492"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智能温室工程方向，包括节能型温室创制、温室节能环境系统结构与调控技术等研究。</w:t>
            </w:r>
          </w:p>
        </w:tc>
        <w:tc>
          <w:tcPr>
            <w:tcW w:w="1646"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农业生物环境与能源工程、设施农业科学与工程、设施园艺、农业建筑工程、</w:t>
            </w:r>
            <w:r>
              <w:rPr>
                <w:rFonts w:hint="eastAsia" w:ascii="仿宋" w:hAnsi="仿宋" w:eastAsia="仿宋" w:cs="仿宋"/>
                <w:sz w:val="24"/>
                <w:szCs w:val="24"/>
              </w:rPr>
              <w:t>工程热物理等相关专业</w:t>
            </w:r>
            <w:r>
              <w:rPr>
                <w:rFonts w:hint="eastAsia" w:ascii="仿宋" w:hAnsi="仿宋" w:eastAsia="仿宋" w:cs="仿宋"/>
                <w:sz w:val="24"/>
                <w:szCs w:val="24"/>
                <w:lang w:eastAsia="zh-CN"/>
              </w:rPr>
              <w:t>。</w:t>
            </w:r>
          </w:p>
        </w:tc>
        <w:tc>
          <w:tcPr>
            <w:tcW w:w="835" w:type="pct"/>
            <w:vAlign w:val="center"/>
          </w:tcPr>
          <w:p>
            <w:pPr>
              <w:keepNext w:val="0"/>
              <w:keepLines w:val="0"/>
              <w:suppressLineNumbers w:val="0"/>
              <w:snapToGrid w:val="0"/>
              <w:spacing w:before="0" w:beforeAutospacing="0" w:after="0" w:afterAutospacing="0"/>
              <w:ind w:left="0" w:right="0"/>
              <w:jc w:val="center"/>
              <w:rPr>
                <w:rFonts w:hint="default" w:eastAsiaTheme="minorEastAsia"/>
                <w:sz w:val="28"/>
                <w:szCs w:val="28"/>
                <w:lang w:val="en-US" w:eastAsia="zh-CN"/>
              </w:rPr>
            </w:pPr>
            <w:r>
              <w:rPr>
                <w:rFonts w:hint="eastAsia" w:ascii="仿宋" w:hAnsi="仿宋" w:eastAsia="仿宋" w:cs="仿宋"/>
                <w:kern w:val="2"/>
                <w:sz w:val="24"/>
                <w:szCs w:val="24"/>
                <w:lang w:val="en-US" w:eastAsia="zh-CN" w:bidi="ar"/>
              </w:rPr>
              <w:t>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025" w:type="pct"/>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rPr>
              <w:t>观赏园艺及创意栽培创新团队</w:t>
            </w:r>
          </w:p>
        </w:tc>
        <w:tc>
          <w:tcPr>
            <w:tcW w:w="1492"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sz w:val="24"/>
                <w:szCs w:val="24"/>
                <w:lang w:val="en-US" w:eastAsia="zh-CN"/>
              </w:rPr>
              <w:t>观赏园艺植物新品种选育、新种质创制、优质高效栽培、创意栽培、精细加工、功能挖掘、新产品开发等。</w:t>
            </w:r>
          </w:p>
        </w:tc>
        <w:tc>
          <w:tcPr>
            <w:tcW w:w="1646"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kern w:val="2"/>
                <w:sz w:val="24"/>
                <w:szCs w:val="24"/>
                <w:lang w:val="en-US" w:eastAsia="zh-CN" w:bidi="ar"/>
              </w:rPr>
              <w:t>园林植物与观赏园艺学、中药资源学等。</w:t>
            </w:r>
          </w:p>
        </w:tc>
        <w:tc>
          <w:tcPr>
            <w:tcW w:w="835" w:type="pct"/>
            <w:vAlign w:val="center"/>
          </w:tcPr>
          <w:p>
            <w:pPr>
              <w:keepNext w:val="0"/>
              <w:keepLines w:val="0"/>
              <w:suppressLineNumbers w:val="0"/>
              <w:snapToGrid w:val="0"/>
              <w:spacing w:before="0" w:beforeAutospacing="0" w:after="0" w:afterAutospacing="0"/>
              <w:ind w:left="0" w:right="0"/>
              <w:jc w:val="center"/>
              <w:rPr>
                <w:rFonts w:hint="default" w:eastAsiaTheme="minorEastAsia"/>
                <w:sz w:val="28"/>
                <w:szCs w:val="28"/>
                <w:lang w:val="en-US" w:eastAsia="zh-CN"/>
              </w:rPr>
            </w:pPr>
            <w:r>
              <w:rPr>
                <w:rFonts w:hint="eastAsia" w:ascii="仿宋" w:hAnsi="仿宋" w:eastAsia="仿宋" w:cs="仿宋"/>
                <w:kern w:val="2"/>
                <w:sz w:val="24"/>
                <w:szCs w:val="24"/>
                <w:lang w:val="en-US" w:eastAsia="zh-CN" w:bidi="ar"/>
              </w:rPr>
              <w:t>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jc w:val="center"/>
        </w:trPr>
        <w:tc>
          <w:tcPr>
            <w:tcW w:w="1025" w:type="pct"/>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rPr>
              <w:t>植物与人体健康医用机理创新团队</w:t>
            </w:r>
          </w:p>
        </w:tc>
        <w:tc>
          <w:tcPr>
            <w:tcW w:w="1492"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lang w:val="en-US"/>
              </w:rPr>
            </w:pPr>
            <w:r>
              <w:rPr>
                <w:rFonts w:hint="eastAsia" w:ascii="仿宋" w:hAnsi="仿宋" w:eastAsia="仿宋" w:cs="仿宋"/>
                <w:sz w:val="24"/>
                <w:szCs w:val="24"/>
                <w:lang w:val="en-US" w:eastAsia="zh-CN"/>
              </w:rPr>
              <w:t>1.高附加值植物功能因子调节肠道菌群进而影响代谢综合征的机理研究；</w:t>
            </w:r>
          </w:p>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sz w:val="24"/>
                <w:szCs w:val="24"/>
                <w:lang w:val="en-US" w:eastAsia="zh-CN"/>
              </w:rPr>
              <w:t>2.高附加值植物功能因子的微生物合成研究。</w:t>
            </w:r>
          </w:p>
        </w:tc>
        <w:tc>
          <w:tcPr>
            <w:tcW w:w="1646" w:type="pct"/>
            <w:vAlign w:val="center"/>
          </w:tcPr>
          <w:p>
            <w:pPr>
              <w:keepNext w:val="0"/>
              <w:keepLines w:val="0"/>
              <w:suppressLineNumbers w:val="0"/>
              <w:snapToGrid w:val="0"/>
              <w:spacing w:before="0" w:beforeAutospacing="0" w:after="0" w:afterAutospacing="0"/>
              <w:ind w:left="0" w:right="0"/>
              <w:jc w:val="left"/>
              <w:rPr>
                <w:rFonts w:hint="eastAsia" w:ascii="仿宋" w:hAnsi="仿宋" w:eastAsia="仿宋" w:cs="仿宋"/>
                <w:sz w:val="24"/>
                <w:szCs w:val="24"/>
              </w:rPr>
            </w:pPr>
            <w:r>
              <w:rPr>
                <w:rFonts w:hint="eastAsia" w:ascii="仿宋" w:hAnsi="仿宋" w:eastAsia="仿宋" w:cs="仿宋"/>
                <w:sz w:val="24"/>
                <w:szCs w:val="24"/>
                <w:lang w:val="en-US" w:eastAsia="zh-CN"/>
              </w:rPr>
              <w:t>具有分子生物学、生物医药、微生物合成生物学等相关专业背景。</w:t>
            </w:r>
          </w:p>
        </w:tc>
        <w:tc>
          <w:tcPr>
            <w:tcW w:w="835" w:type="pct"/>
            <w:vAlign w:val="center"/>
          </w:tcPr>
          <w:p>
            <w:pPr>
              <w:keepNext w:val="0"/>
              <w:keepLines w:val="0"/>
              <w:suppressLineNumbers w:val="0"/>
              <w:snapToGrid w:val="0"/>
              <w:spacing w:before="0" w:beforeAutospacing="0" w:after="0" w:afterAutospacing="0"/>
              <w:ind w:left="0" w:right="0"/>
              <w:jc w:val="center"/>
              <w:rPr>
                <w:rFonts w:hint="default" w:eastAsiaTheme="minorEastAsia"/>
                <w:sz w:val="28"/>
                <w:szCs w:val="28"/>
                <w:lang w:val="en-US" w:eastAsia="zh-CN"/>
              </w:rPr>
            </w:pPr>
            <w:r>
              <w:rPr>
                <w:rFonts w:hint="eastAsia" w:ascii="仿宋" w:hAnsi="仿宋" w:eastAsia="仿宋" w:cs="仿宋"/>
                <w:kern w:val="2"/>
                <w:sz w:val="24"/>
                <w:szCs w:val="24"/>
                <w:lang w:val="en-US" w:eastAsia="zh-CN" w:bidi="ar"/>
              </w:rPr>
              <w:t>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025" w:type="pct"/>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rPr>
              <w:t>都市农业规划研究创新团队</w:t>
            </w:r>
          </w:p>
        </w:tc>
        <w:tc>
          <w:tcPr>
            <w:tcW w:w="1492" w:type="pct"/>
            <w:vAlign w:val="center"/>
          </w:tcPr>
          <w:p>
            <w:pPr>
              <w:pStyle w:val="13"/>
              <w:keepNext w:val="0"/>
              <w:keepLines w:val="0"/>
              <w:suppressLineNumbers w:val="0"/>
              <w:snapToGrid w:val="0"/>
              <w:spacing w:before="0" w:beforeAutospacing="0" w:after="0" w:afterAutospacing="0" w:line="240" w:lineRule="auto"/>
              <w:ind w:left="0" w:right="0" w:firstLine="0" w:firstLineChars="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人工智能农业</w:t>
            </w:r>
            <w:r>
              <w:rPr>
                <w:rFonts w:hint="eastAsia" w:ascii="仿宋" w:hAnsi="仿宋" w:eastAsia="仿宋" w:cs="仿宋"/>
                <w:color w:val="auto"/>
                <w:sz w:val="24"/>
                <w:szCs w:val="24"/>
                <w:lang w:eastAsia="zh-CN"/>
              </w:rPr>
              <w:t>应用方向，包括人工智能数据获取、智慧管控及无人化管理等研究。</w:t>
            </w:r>
          </w:p>
        </w:tc>
        <w:tc>
          <w:tcPr>
            <w:tcW w:w="1646"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lang w:eastAsia="zh-CN"/>
              </w:rPr>
            </w:pPr>
            <w:r>
              <w:rPr>
                <w:rFonts w:hint="eastAsia" w:ascii="仿宋" w:hAnsi="仿宋" w:eastAsia="仿宋" w:cs="仿宋"/>
                <w:sz w:val="24"/>
                <w:szCs w:val="24"/>
              </w:rPr>
              <w:t>人工智能、大数据、农业信息化等相关专业</w:t>
            </w:r>
            <w:r>
              <w:rPr>
                <w:rFonts w:hint="eastAsia" w:ascii="仿宋" w:hAnsi="仿宋" w:eastAsia="仿宋" w:cs="仿宋"/>
                <w:sz w:val="24"/>
                <w:szCs w:val="24"/>
                <w:lang w:eastAsia="zh-CN"/>
              </w:rPr>
              <w:t>。</w:t>
            </w:r>
          </w:p>
        </w:tc>
        <w:tc>
          <w:tcPr>
            <w:tcW w:w="835" w:type="pct"/>
            <w:vAlign w:val="center"/>
          </w:tcPr>
          <w:p>
            <w:pPr>
              <w:keepNext w:val="0"/>
              <w:keepLines w:val="0"/>
              <w:suppressLineNumbers w:val="0"/>
              <w:snapToGrid w:val="0"/>
              <w:spacing w:before="0" w:beforeAutospacing="0" w:after="0" w:afterAutospacing="0"/>
              <w:ind w:left="0" w:right="0"/>
              <w:jc w:val="center"/>
              <w:rPr>
                <w:rFonts w:hint="default" w:eastAsiaTheme="minorEastAsia"/>
                <w:sz w:val="28"/>
                <w:szCs w:val="28"/>
                <w:lang w:val="en-US" w:eastAsia="zh-CN"/>
              </w:rPr>
            </w:pPr>
            <w:r>
              <w:rPr>
                <w:rFonts w:hint="eastAsia" w:ascii="仿宋" w:hAnsi="仿宋" w:eastAsia="仿宋" w:cs="仿宋"/>
                <w:kern w:val="2"/>
                <w:sz w:val="24"/>
                <w:szCs w:val="24"/>
                <w:lang w:val="en-US" w:eastAsia="zh-CN" w:bidi="ar"/>
              </w:rPr>
              <w:t>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025" w:type="pct"/>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rPr>
              <w:t>食用菌设施栽培与健康产品创新团队</w:t>
            </w:r>
          </w:p>
        </w:tc>
        <w:tc>
          <w:tcPr>
            <w:tcW w:w="1492" w:type="pct"/>
            <w:vAlign w:val="center"/>
          </w:tcPr>
          <w:p>
            <w:pPr>
              <w:pStyle w:val="13"/>
              <w:keepNext w:val="0"/>
              <w:keepLines w:val="0"/>
              <w:numPr>
                <w:ilvl w:val="0"/>
                <w:numId w:val="1"/>
              </w:numPr>
              <w:suppressLineNumbers w:val="0"/>
              <w:snapToGrid w:val="0"/>
              <w:spacing w:before="0" w:beforeAutospacing="0" w:after="0" w:afterAutospacing="0" w:line="240" w:lineRule="auto"/>
              <w:ind w:left="0" w:right="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主要从事食用菌生理生化和工厂化栽培工艺技术研究；</w:t>
            </w:r>
          </w:p>
          <w:p>
            <w:pPr>
              <w:pStyle w:val="13"/>
              <w:keepNext w:val="0"/>
              <w:keepLines w:val="0"/>
              <w:numPr>
                <w:ilvl w:val="0"/>
                <w:numId w:val="1"/>
              </w:numPr>
              <w:suppressLineNumbers w:val="0"/>
              <w:snapToGrid w:val="0"/>
              <w:spacing w:before="0" w:beforeAutospacing="0" w:after="0" w:afterAutospacing="0" w:line="240" w:lineRule="auto"/>
              <w:ind w:left="0" w:right="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从事食药用菌功能成分发掘、功效评价、提取纯化及产品研发。</w:t>
            </w:r>
          </w:p>
        </w:tc>
        <w:tc>
          <w:tcPr>
            <w:tcW w:w="1646"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sz w:val="24"/>
                <w:szCs w:val="24"/>
                <w:lang w:val="en-US" w:eastAsia="zh-CN"/>
              </w:rPr>
              <w:t>中药（天然产物）化学、食品科学与工程及相关专业。</w:t>
            </w:r>
          </w:p>
        </w:tc>
        <w:tc>
          <w:tcPr>
            <w:tcW w:w="835" w:type="pct"/>
            <w:vAlign w:val="center"/>
          </w:tcPr>
          <w:p>
            <w:pPr>
              <w:keepNext w:val="0"/>
              <w:keepLines w:val="0"/>
              <w:suppressLineNumbers w:val="0"/>
              <w:snapToGrid w:val="0"/>
              <w:spacing w:before="0" w:beforeAutospacing="0" w:after="0" w:afterAutospacing="0"/>
              <w:ind w:left="0" w:right="0"/>
              <w:jc w:val="center"/>
              <w:rPr>
                <w:rFonts w:hint="default"/>
                <w:sz w:val="28"/>
                <w:szCs w:val="28"/>
                <w:lang w:val="en-US" w:eastAsia="zh-CN"/>
              </w:rPr>
            </w:pPr>
            <w:r>
              <w:rPr>
                <w:rFonts w:hint="eastAsia" w:ascii="仿宋" w:hAnsi="仿宋" w:eastAsia="仿宋" w:cs="仿宋"/>
                <w:kern w:val="2"/>
                <w:sz w:val="24"/>
                <w:szCs w:val="24"/>
                <w:lang w:val="en-US" w:eastAsia="zh-CN" w:bidi="ar"/>
              </w:rPr>
              <w:t>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1025" w:type="pct"/>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rPr>
              <w:t>动物病毒感染与免疫研究创新团队</w:t>
            </w:r>
          </w:p>
        </w:tc>
        <w:tc>
          <w:tcPr>
            <w:tcW w:w="1492" w:type="pct"/>
            <w:vAlign w:val="center"/>
          </w:tcPr>
          <w:p>
            <w:pPr>
              <w:pStyle w:val="13"/>
              <w:keepNext w:val="0"/>
              <w:keepLines w:val="0"/>
              <w:suppressLineNumbers w:val="0"/>
              <w:snapToGrid w:val="0"/>
              <w:spacing w:before="0" w:beforeAutospacing="0" w:after="0" w:afterAutospacing="0" w:line="240" w:lineRule="auto"/>
              <w:ind w:left="0" w:right="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围绕畜禽重大疫病，通过病原学和免疫学研究，指导新型疫苗创制，战略疫苗前瞻性研发，新型诊断技术创制等研究工作，立足西南，解决重要动物疫病防控的国家科技需要。</w:t>
            </w:r>
          </w:p>
        </w:tc>
        <w:tc>
          <w:tcPr>
            <w:tcW w:w="1646" w:type="pct"/>
            <w:vAlign w:val="center"/>
          </w:tcPr>
          <w:p>
            <w:pPr>
              <w:keepNext w:val="0"/>
              <w:keepLines w:val="0"/>
              <w:suppressLineNumbers w:val="0"/>
              <w:snapToGrid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sz w:val="24"/>
                <w:szCs w:val="24"/>
              </w:rPr>
              <w:t>生命科学相关领域，特别是预防兽医学和临床兽医学相关专业。</w:t>
            </w:r>
          </w:p>
        </w:tc>
        <w:tc>
          <w:tcPr>
            <w:tcW w:w="835" w:type="pct"/>
            <w:vAlign w:val="center"/>
          </w:tcPr>
          <w:p>
            <w:pPr>
              <w:keepNext w:val="0"/>
              <w:keepLines w:val="0"/>
              <w:suppressLineNumbers w:val="0"/>
              <w:snapToGrid w:val="0"/>
              <w:spacing w:before="0" w:beforeAutospacing="0" w:after="0" w:afterAutospacing="0"/>
              <w:ind w:left="0" w:right="0"/>
              <w:jc w:val="center"/>
              <w:rPr>
                <w:rFonts w:hint="default"/>
                <w:sz w:val="28"/>
                <w:szCs w:val="28"/>
                <w:lang w:val="en-US" w:eastAsia="zh-CN"/>
              </w:rPr>
            </w:pPr>
            <w:r>
              <w:rPr>
                <w:rFonts w:hint="eastAsia" w:ascii="仿宋" w:hAnsi="仿宋" w:eastAsia="仿宋" w:cs="仿宋"/>
                <w:kern w:val="2"/>
                <w:sz w:val="24"/>
                <w:szCs w:val="24"/>
                <w:lang w:val="en-US" w:eastAsia="zh-CN" w:bidi="ar"/>
              </w:rPr>
              <w:t>2-4</w:t>
            </w:r>
            <w:bookmarkStart w:id="0" w:name="_GoBack"/>
            <w:bookmarkEnd w:id="0"/>
            <w:r>
              <w:rPr>
                <w:rFonts w:hint="eastAsia" w:ascii="仿宋" w:hAnsi="仿宋" w:eastAsia="仿宋" w:cs="仿宋"/>
                <w:kern w:val="2"/>
                <w:sz w:val="24"/>
                <w:szCs w:val="24"/>
                <w:lang w:val="en-US" w:eastAsia="zh-CN" w:bidi="ar"/>
              </w:rPr>
              <w:t>名</w:t>
            </w:r>
          </w:p>
        </w:tc>
      </w:tr>
    </w:tbl>
    <w:p>
      <w:pPr>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90F6E"/>
    <w:multiLevelType w:val="singleLevel"/>
    <w:tmpl w:val="2C190F6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A76"/>
    <w:rsid w:val="0000200F"/>
    <w:rsid w:val="00002961"/>
    <w:rsid w:val="00023FA5"/>
    <w:rsid w:val="00026FA1"/>
    <w:rsid w:val="00047903"/>
    <w:rsid w:val="00072E70"/>
    <w:rsid w:val="0008239D"/>
    <w:rsid w:val="0008673C"/>
    <w:rsid w:val="00093D8A"/>
    <w:rsid w:val="000B392D"/>
    <w:rsid w:val="000C5D12"/>
    <w:rsid w:val="000F7BF8"/>
    <w:rsid w:val="0010372D"/>
    <w:rsid w:val="001217EB"/>
    <w:rsid w:val="001621F4"/>
    <w:rsid w:val="001658C6"/>
    <w:rsid w:val="001668A0"/>
    <w:rsid w:val="00173D7C"/>
    <w:rsid w:val="00187320"/>
    <w:rsid w:val="001B1B35"/>
    <w:rsid w:val="001B55B1"/>
    <w:rsid w:val="001F41C2"/>
    <w:rsid w:val="001F665C"/>
    <w:rsid w:val="00220A76"/>
    <w:rsid w:val="00221AD9"/>
    <w:rsid w:val="00223FCB"/>
    <w:rsid w:val="0022603A"/>
    <w:rsid w:val="00226C9B"/>
    <w:rsid w:val="002358DE"/>
    <w:rsid w:val="0024480B"/>
    <w:rsid w:val="00262918"/>
    <w:rsid w:val="00275B91"/>
    <w:rsid w:val="00287DCA"/>
    <w:rsid w:val="002903B0"/>
    <w:rsid w:val="00294132"/>
    <w:rsid w:val="002A1D51"/>
    <w:rsid w:val="002B7827"/>
    <w:rsid w:val="002E2C8D"/>
    <w:rsid w:val="002E722A"/>
    <w:rsid w:val="002F24AA"/>
    <w:rsid w:val="002F41D9"/>
    <w:rsid w:val="00323FE1"/>
    <w:rsid w:val="003358CF"/>
    <w:rsid w:val="00350A5B"/>
    <w:rsid w:val="00361115"/>
    <w:rsid w:val="003657C7"/>
    <w:rsid w:val="00390C38"/>
    <w:rsid w:val="003B7706"/>
    <w:rsid w:val="003C01FB"/>
    <w:rsid w:val="003E30F4"/>
    <w:rsid w:val="003E57D0"/>
    <w:rsid w:val="003F0BBE"/>
    <w:rsid w:val="00427844"/>
    <w:rsid w:val="00446809"/>
    <w:rsid w:val="00470086"/>
    <w:rsid w:val="004762E3"/>
    <w:rsid w:val="004B4526"/>
    <w:rsid w:val="0050126D"/>
    <w:rsid w:val="00533D5B"/>
    <w:rsid w:val="00543600"/>
    <w:rsid w:val="005466DD"/>
    <w:rsid w:val="0055612E"/>
    <w:rsid w:val="0059040F"/>
    <w:rsid w:val="005968CC"/>
    <w:rsid w:val="005A6CF8"/>
    <w:rsid w:val="005D7626"/>
    <w:rsid w:val="005E5A42"/>
    <w:rsid w:val="005F638B"/>
    <w:rsid w:val="00630534"/>
    <w:rsid w:val="00640613"/>
    <w:rsid w:val="006550A4"/>
    <w:rsid w:val="0066539E"/>
    <w:rsid w:val="00665A4B"/>
    <w:rsid w:val="006736C0"/>
    <w:rsid w:val="0067609A"/>
    <w:rsid w:val="006C441F"/>
    <w:rsid w:val="006D5628"/>
    <w:rsid w:val="0073376C"/>
    <w:rsid w:val="00774A86"/>
    <w:rsid w:val="00785F59"/>
    <w:rsid w:val="00796EF3"/>
    <w:rsid w:val="007A4351"/>
    <w:rsid w:val="007A57A7"/>
    <w:rsid w:val="007B058F"/>
    <w:rsid w:val="007C5A85"/>
    <w:rsid w:val="007C72AF"/>
    <w:rsid w:val="007D4730"/>
    <w:rsid w:val="007E05E5"/>
    <w:rsid w:val="007F00A5"/>
    <w:rsid w:val="008262D8"/>
    <w:rsid w:val="008338FD"/>
    <w:rsid w:val="00834FE7"/>
    <w:rsid w:val="00851503"/>
    <w:rsid w:val="00866943"/>
    <w:rsid w:val="00890DBF"/>
    <w:rsid w:val="008A0C25"/>
    <w:rsid w:val="008A3B39"/>
    <w:rsid w:val="008A3F72"/>
    <w:rsid w:val="008A778F"/>
    <w:rsid w:val="008D2E26"/>
    <w:rsid w:val="008E2985"/>
    <w:rsid w:val="008E6740"/>
    <w:rsid w:val="008F327D"/>
    <w:rsid w:val="009625F3"/>
    <w:rsid w:val="00973C20"/>
    <w:rsid w:val="00983480"/>
    <w:rsid w:val="009A100D"/>
    <w:rsid w:val="009C63CA"/>
    <w:rsid w:val="009C7D9C"/>
    <w:rsid w:val="009D4F3F"/>
    <w:rsid w:val="009D72B0"/>
    <w:rsid w:val="009E058A"/>
    <w:rsid w:val="009E705F"/>
    <w:rsid w:val="00A01D9F"/>
    <w:rsid w:val="00A15280"/>
    <w:rsid w:val="00A20096"/>
    <w:rsid w:val="00A277A3"/>
    <w:rsid w:val="00A35D3E"/>
    <w:rsid w:val="00A40828"/>
    <w:rsid w:val="00A40E55"/>
    <w:rsid w:val="00A920BD"/>
    <w:rsid w:val="00AB2998"/>
    <w:rsid w:val="00AC0197"/>
    <w:rsid w:val="00AD7D90"/>
    <w:rsid w:val="00AF5F2A"/>
    <w:rsid w:val="00B22DEC"/>
    <w:rsid w:val="00B23E52"/>
    <w:rsid w:val="00B443E2"/>
    <w:rsid w:val="00B56CB5"/>
    <w:rsid w:val="00B63008"/>
    <w:rsid w:val="00B64326"/>
    <w:rsid w:val="00B671F0"/>
    <w:rsid w:val="00B7080D"/>
    <w:rsid w:val="00B70C61"/>
    <w:rsid w:val="00B92B6C"/>
    <w:rsid w:val="00B96DE9"/>
    <w:rsid w:val="00C03812"/>
    <w:rsid w:val="00C0678D"/>
    <w:rsid w:val="00C152CD"/>
    <w:rsid w:val="00C16F3C"/>
    <w:rsid w:val="00C21CFE"/>
    <w:rsid w:val="00C35F28"/>
    <w:rsid w:val="00C662C5"/>
    <w:rsid w:val="00C75946"/>
    <w:rsid w:val="00CD3AD3"/>
    <w:rsid w:val="00CD57BA"/>
    <w:rsid w:val="00CE0F91"/>
    <w:rsid w:val="00CF7BB6"/>
    <w:rsid w:val="00D004C4"/>
    <w:rsid w:val="00D02495"/>
    <w:rsid w:val="00D37BB5"/>
    <w:rsid w:val="00D37D52"/>
    <w:rsid w:val="00D55544"/>
    <w:rsid w:val="00D616DB"/>
    <w:rsid w:val="00D67F47"/>
    <w:rsid w:val="00D939FF"/>
    <w:rsid w:val="00DA03AD"/>
    <w:rsid w:val="00DA3562"/>
    <w:rsid w:val="00DF3197"/>
    <w:rsid w:val="00DF6467"/>
    <w:rsid w:val="00E1085C"/>
    <w:rsid w:val="00E10A38"/>
    <w:rsid w:val="00E2146B"/>
    <w:rsid w:val="00E30737"/>
    <w:rsid w:val="00E31360"/>
    <w:rsid w:val="00E46B58"/>
    <w:rsid w:val="00E90D6D"/>
    <w:rsid w:val="00E94201"/>
    <w:rsid w:val="00EA053F"/>
    <w:rsid w:val="00EB2769"/>
    <w:rsid w:val="00EB6447"/>
    <w:rsid w:val="00EC0E2F"/>
    <w:rsid w:val="00EE46B7"/>
    <w:rsid w:val="00EF0404"/>
    <w:rsid w:val="00F209E1"/>
    <w:rsid w:val="00F23B01"/>
    <w:rsid w:val="00F33E41"/>
    <w:rsid w:val="00F42880"/>
    <w:rsid w:val="00F42B7E"/>
    <w:rsid w:val="00F44C31"/>
    <w:rsid w:val="00F44D8D"/>
    <w:rsid w:val="00F502B1"/>
    <w:rsid w:val="00F72D84"/>
    <w:rsid w:val="00FB282C"/>
    <w:rsid w:val="00FC6206"/>
    <w:rsid w:val="00FC7FE4"/>
    <w:rsid w:val="00FD039C"/>
    <w:rsid w:val="00FF11A3"/>
    <w:rsid w:val="00FF46EF"/>
    <w:rsid w:val="04FC3B1E"/>
    <w:rsid w:val="0A974980"/>
    <w:rsid w:val="0C256CCC"/>
    <w:rsid w:val="10482A3C"/>
    <w:rsid w:val="11346A93"/>
    <w:rsid w:val="167D6BA1"/>
    <w:rsid w:val="1AF119A8"/>
    <w:rsid w:val="1D2B4BEA"/>
    <w:rsid w:val="21AD63F3"/>
    <w:rsid w:val="25CA0DE1"/>
    <w:rsid w:val="2E81407E"/>
    <w:rsid w:val="33707C18"/>
    <w:rsid w:val="339D3D2E"/>
    <w:rsid w:val="3E2B3C23"/>
    <w:rsid w:val="40496153"/>
    <w:rsid w:val="469062AB"/>
    <w:rsid w:val="4A735FA7"/>
    <w:rsid w:val="4AB1044D"/>
    <w:rsid w:val="52E72586"/>
    <w:rsid w:val="53306A29"/>
    <w:rsid w:val="541B1E96"/>
    <w:rsid w:val="601F34B7"/>
    <w:rsid w:val="66124343"/>
    <w:rsid w:val="678A2BB8"/>
    <w:rsid w:val="69B81A49"/>
    <w:rsid w:val="791F2A1E"/>
    <w:rsid w:val="79A85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Char"/>
    <w:basedOn w:val="8"/>
    <w:link w:val="5"/>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2"/>
    <w:qFormat/>
    <w:uiPriority w:val="9"/>
    <w:rPr>
      <w:rFonts w:ascii="宋体" w:hAnsi="宋体" w:eastAsia="宋体" w:cs="宋体"/>
      <w:b/>
      <w:bCs/>
      <w:kern w:val="0"/>
      <w:sz w:val="36"/>
      <w:szCs w:val="36"/>
    </w:rPr>
  </w:style>
  <w:style w:type="paragraph" w:customStyle="1" w:styleId="13">
    <w:name w:val="bg正文"/>
    <w:basedOn w:val="1"/>
    <w:qFormat/>
    <w:uiPriority w:val="0"/>
    <w:pPr>
      <w:spacing w:line="300" w:lineRule="auto"/>
      <w:ind w:firstLine="200" w:firstLineChars="200"/>
    </w:pPr>
    <w:rPr>
      <w:rFonts w:ascii="Times New Roman" w:hAnsi="Times New Roman" w:eastAsia="仿宋_GB2312" w:cs="Times New Roman"/>
      <w:color w:val="000000"/>
      <w:sz w:val="28"/>
      <w:szCs w:val="28"/>
    </w:rPr>
  </w:style>
  <w:style w:type="character" w:customStyle="1" w:styleId="14">
    <w:name w:val="批注框文本 Char"/>
    <w:basedOn w:val="8"/>
    <w:link w:val="3"/>
    <w:semiHidden/>
    <w:qFormat/>
    <w:uiPriority w:val="99"/>
    <w:rPr>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93FF76-7D9D-4053-8342-406B1FEC849D}">
  <ds:schemaRefs/>
</ds:datastoreItem>
</file>

<file path=docProps/app.xml><?xml version="1.0" encoding="utf-8"?>
<Properties xmlns="http://schemas.openxmlformats.org/officeDocument/2006/extended-properties" xmlns:vt="http://schemas.openxmlformats.org/officeDocument/2006/docPropsVTypes">
  <Template>Normal</Template>
  <Pages>14</Pages>
  <Words>883</Words>
  <Characters>5036</Characters>
  <Lines>41</Lines>
  <Paragraphs>11</Paragraphs>
  <TotalTime>1075</TotalTime>
  <ScaleCrop>false</ScaleCrop>
  <LinksUpToDate>false</LinksUpToDate>
  <CharactersWithSpaces>5908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2019-09-30T06:17:00Z</dcterms:created>
  <dc:creator>lenovo</dc:creator>
  <cp:lastModifiedBy>青柠</cp:lastModifiedBy>
  <cp:lastPrinted>2021-01-15T10:54:00Z</cp:lastPrinted>
  <dcterms:modified xsi:type="dcterms:W3CDTF">2021-01-18T09:48:04Z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