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630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89"/>
        <w:gridCol w:w="3062"/>
        <w:gridCol w:w="2134"/>
        <w:gridCol w:w="2892"/>
        <w:gridCol w:w="1639"/>
        <w:gridCol w:w="1649"/>
        <w:gridCol w:w="1550"/>
        <w:gridCol w:w="18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1405" w:type="dxa"/>
            <w:gridSpan w:val="8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44"/>
                <w:szCs w:val="44"/>
                <w:bdr w:val="none" w:color="auto" w:sz="0" w:space="0"/>
              </w:rPr>
              <w:t>新化县市场监督管理局部分事业单位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44"/>
                <w:szCs w:val="44"/>
                <w:bdr w:val="none" w:color="auto" w:sz="0" w:space="0"/>
              </w:rPr>
              <w:t>2020年公开招聘工作人员考试成绩汇总表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4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30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报考职位</w:t>
            </w:r>
          </w:p>
        </w:tc>
        <w:tc>
          <w:tcPr>
            <w:tcW w:w="3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9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4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法律</w:t>
            </w:r>
          </w:p>
        </w:tc>
        <w:tc>
          <w:tcPr>
            <w:tcW w:w="3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20200600121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69.6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70.14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法律</w:t>
            </w:r>
          </w:p>
        </w:tc>
        <w:tc>
          <w:tcPr>
            <w:tcW w:w="3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20200600118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76.8</w:t>
            </w:r>
          </w:p>
        </w:tc>
        <w:tc>
          <w:tcPr>
            <w:tcW w:w="19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69.12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法律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20200600119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76.8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67.92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法律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20200600125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74.2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66.88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食品检测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20200600102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73.4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食品检测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20200600104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75.8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66.32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20200600217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80.8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20200600208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75.6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79.14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20200600214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80.5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71.2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76.78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20200600211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76.4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77.36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20200600229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74.4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75.96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20200600218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75.6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75.84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药品监管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20200600109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68.8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70.12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药品监管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20200600106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72.2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70.88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药品监管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20200600105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67.4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药品监管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20200600115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药品监管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20200600110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65.8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64.12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药品监管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20200600112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81.6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70.44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质量计量检测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20200600204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4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质量计量检测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20200600206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20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67.8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4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30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质量计量检测</w:t>
            </w:r>
          </w:p>
        </w:tc>
        <w:tc>
          <w:tcPr>
            <w:tcW w:w="3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20200600207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74.8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67.72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   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150" w:right="150" w:firstLine="0"/>
        <w:jc w:val="left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"http://www.xinhua.gov.cn/xinhua/bmxxgkml/xscjgj/tzgg21/202101/javascript:void(0);"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sz w:val="21"/>
          <w:szCs w:val="21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00306"/>
    <w:rsid w:val="3E00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2021-01-15T00:51:00Z</dcterms:created>
  <dc:creator>Administrator</dc:creator>
  <cp:lastModifiedBy>Administrator</cp:lastModifiedBy>
  <dcterms:modified xsi:type="dcterms:W3CDTF">2021-01-15T01:17:41Z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