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附件1</w:t>
      </w:r>
      <w:bookmarkStart w:id="0" w:name="_GoBack"/>
      <w:bookmarkEnd w:id="0"/>
    </w:p>
    <w:p>
      <w:pPr>
        <w:spacing w:line="560" w:lineRule="exact"/>
        <w:ind w:firstLine="2150" w:firstLineChars="595"/>
        <w:rPr>
          <w:rFonts w:hint="eastAsia" w:ascii="宋体" w:hAnsi="宋体"/>
          <w:b/>
          <w:sz w:val="36"/>
          <w:szCs w:val="36"/>
          <w:lang w:val="zh-CN"/>
        </w:rPr>
      </w:pPr>
      <w:r>
        <w:rPr>
          <w:rFonts w:hint="eastAsia" w:ascii="宋体" w:hAnsi="宋体"/>
          <w:b/>
          <w:sz w:val="36"/>
          <w:szCs w:val="36"/>
          <w:lang w:val="zh-CN"/>
        </w:rPr>
        <w:t xml:space="preserve">襄阳职业技术学院2021年紧缺专业高层次人才招聘专业一览表    </w:t>
      </w:r>
    </w:p>
    <w:tbl>
      <w:tblPr>
        <w:tblStyle w:val="2"/>
        <w:tblW w:w="14515" w:type="dxa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557"/>
        <w:gridCol w:w="1689"/>
        <w:gridCol w:w="1894"/>
        <w:gridCol w:w="7947"/>
        <w:gridCol w:w="696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22"/>
              </w:rPr>
            </w:pPr>
            <w:r>
              <w:rPr>
                <w:rFonts w:ascii="黑体" w:hAnsi="黑体" w:eastAsia="黑体"/>
                <w:color w:val="000000"/>
                <w:sz w:val="22"/>
              </w:rPr>
              <w:t>岗（职）位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ascii="黑体" w:hAnsi="黑体" w:eastAsia="黑体"/>
                <w:color w:val="000000"/>
                <w:sz w:val="24"/>
              </w:rPr>
              <w:t>人数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22"/>
              </w:rPr>
            </w:pPr>
            <w:r>
              <w:rPr>
                <w:rFonts w:ascii="黑体" w:hAnsi="黑体" w:eastAsia="黑体"/>
                <w:color w:val="000000"/>
                <w:sz w:val="22"/>
              </w:rPr>
              <w:t>招聘对象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ascii="黑体" w:hAnsi="黑体" w:eastAsia="黑体"/>
                <w:color w:val="000000"/>
                <w:sz w:val="24"/>
              </w:rPr>
              <w:t>专业名称</w:t>
            </w:r>
          </w:p>
        </w:tc>
        <w:tc>
          <w:tcPr>
            <w:tcW w:w="7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ascii="黑体" w:hAnsi="黑体" w:eastAsia="黑体"/>
                <w:color w:val="000000"/>
                <w:sz w:val="24"/>
              </w:rPr>
              <w:t>招　聘　条　件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ascii="黑体" w:hAnsi="黑体" w:eastAsia="黑体"/>
                <w:color w:val="000000"/>
                <w:sz w:val="24"/>
              </w:rPr>
              <w:t>考试</w:t>
            </w:r>
            <w:r>
              <w:rPr>
                <w:rFonts w:ascii="黑体" w:hAnsi="黑体" w:eastAsia="黑体"/>
                <w:color w:val="000000"/>
                <w:sz w:val="24"/>
              </w:rPr>
              <w:br w:type="textWrapping"/>
            </w:r>
            <w:r>
              <w:rPr>
                <w:rFonts w:ascii="黑体" w:hAnsi="黑体" w:eastAsia="黑体"/>
                <w:color w:val="000000"/>
                <w:sz w:val="24"/>
              </w:rPr>
              <w:t>形式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ascii="黑体" w:hAnsi="黑体" w:eastAsia="黑体"/>
                <w:color w:val="00000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高校</w:t>
            </w:r>
            <w:r>
              <w:rPr>
                <w:rFonts w:ascii="宋体" w:hAnsi="宋体"/>
                <w:color w:val="000000"/>
                <w:szCs w:val="21"/>
              </w:rPr>
              <w:t>教师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2021年应届毕业生及2019年、2020年毕业未就业毕业生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临床医学类（本目录下设各专业均可）</w:t>
            </w:r>
          </w:p>
        </w:tc>
        <w:tc>
          <w:tcPr>
            <w:tcW w:w="7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硕士研究生及以上学历、学位；博士研究生40岁及以下，硕士研究生年龄35岁及以下；本科为全日制毕业；本硕博专业方向一致。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面试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高校</w:t>
            </w:r>
            <w:r>
              <w:rPr>
                <w:rFonts w:ascii="宋体" w:hAnsi="宋体"/>
                <w:color w:val="000000"/>
                <w:szCs w:val="21"/>
              </w:rPr>
              <w:t>教师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2021年应届毕业生 及2019年、2020年毕业未就业毕业生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口腔医学类</w:t>
            </w:r>
          </w:p>
        </w:tc>
        <w:tc>
          <w:tcPr>
            <w:tcW w:w="7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硕士研究生及以上学历、学位；博士研究生40岁及以下，硕士研究生年龄35岁及以下；本科为全日制毕业；本硕博专业方向一致或临床医学类专业。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面试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高校</w:t>
            </w:r>
            <w:r>
              <w:rPr>
                <w:rFonts w:ascii="宋体" w:hAnsi="宋体"/>
                <w:color w:val="000000"/>
                <w:szCs w:val="21"/>
              </w:rPr>
              <w:t>教师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2021年应届毕业生 及2019年、2020年毕业未就业毕业生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医学影像类</w:t>
            </w:r>
          </w:p>
        </w:tc>
        <w:tc>
          <w:tcPr>
            <w:tcW w:w="7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硕士研究生及以上学历、学位；博士研究生40岁及以下，硕士研究生年龄35岁及以下；本科为全日制毕业；本硕博专业方向一致或临床医学类专业。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面试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高校</w:t>
            </w:r>
            <w:r>
              <w:rPr>
                <w:rFonts w:ascii="宋体" w:hAnsi="宋体"/>
                <w:color w:val="000000"/>
                <w:szCs w:val="21"/>
              </w:rPr>
              <w:t>教师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2021年应届毕业生 及2019年、2020年毕业未就业毕业生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特殊教育学</w:t>
            </w:r>
          </w:p>
        </w:tc>
        <w:tc>
          <w:tcPr>
            <w:tcW w:w="7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硕士研究生及以上学历、学位；博士研究生40岁及以下，硕士研究生年龄35岁及以下；本科为全日制毕业；本硕博专业方向一致或教育学类专业。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面试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rFonts w:ascii="仿宋_GB2312" w:hAnsi="宋体" w:eastAsia="仿宋_GB2312"/>
          <w:kern w:val="0"/>
          <w:sz w:val="32"/>
          <w:szCs w:val="32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90444"/>
    <w:rsid w:val="3F79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2021-01-07T09:32:00Z</dcterms:created>
  <dc:creator>晓雨</dc:creator>
  <cp:lastModifiedBy>晓雨</cp:lastModifiedBy>
  <dcterms:modified xsi:type="dcterms:W3CDTF">2021-01-07T09:33:50Z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