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960" w:lineRule="atLeast"/>
        <w:ind w:left="0" w:right="0"/>
        <w:jc w:val="center"/>
        <w:textAlignment w:val="baseline"/>
        <w:rPr>
          <w:b w:val="0"/>
          <w:color w:val="333333"/>
          <w:sz w:val="36"/>
          <w:szCs w:val="36"/>
          <w:u w:val="none"/>
        </w:rPr>
      </w:pPr>
      <w:r>
        <w:rPr>
          <w:rFonts w:ascii="宋体" w:hAnsi="宋体" w:eastAsia="宋体" w:cs="宋体"/>
          <w:b w:val="0"/>
          <w:color w:val="333333"/>
          <w:kern w:val="0"/>
          <w:sz w:val="36"/>
          <w:szCs w:val="36"/>
          <w:u w:val="none"/>
          <w:bdr w:val="none" w:color="auto" w:sz="0" w:space="0"/>
          <w:vertAlign w:val="baseline"/>
          <w:lang w:val="en-US" w:eastAsia="zh-CN" w:bidi="ar"/>
        </w:rPr>
        <w:t>2020年镇江句容市部分事业单位第二批公开招聘工作人员通过资格复审人员名单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textAlignment w:val="baseline"/>
        <w:rPr>
          <w:color w:val="666666"/>
          <w:sz w:val="16"/>
          <w:szCs w:val="16"/>
        </w:rPr>
      </w:pPr>
      <w:r>
        <w:rPr>
          <w:color w:val="666666"/>
          <w:sz w:val="16"/>
          <w:szCs w:val="16"/>
          <w:bdr w:val="none" w:color="auto" w:sz="0" w:space="0"/>
          <w:vertAlign w:val="baseline"/>
        </w:rPr>
        <w:t>2021-01-05 14:37:16  来源：事业单位管理和工资福利科  作者：许东新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rStyle w:val="5"/>
          <w:rFonts w:ascii="微软雅黑" w:hAnsi="微软雅黑" w:eastAsia="微软雅黑" w:cs="微软雅黑"/>
          <w:color w:val="666666"/>
          <w:sz w:val="16"/>
          <w:szCs w:val="16"/>
          <w:u w:val="none"/>
          <w:bdr w:val="none" w:color="auto" w:sz="0" w:space="0"/>
          <w:vertAlign w:val="baseline"/>
        </w:rPr>
        <w:t>3</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sz w:val="16"/>
          <w:szCs w:val="16"/>
          <w:bdr w:val="none" w:color="auto" w:sz="0" w:space="0"/>
          <w:vertAlign w:val="baseline"/>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rFonts w:hint="eastAsia" w:ascii="微软雅黑" w:hAnsi="微软雅黑" w:eastAsia="微软雅黑" w:cs="微软雅黑"/>
          <w:color w:val="666666"/>
          <w:sz w:val="16"/>
          <w:szCs w:val="16"/>
          <w:u w:val="none"/>
          <w:bdr w:val="none" w:color="auto" w:sz="0" w:space="0"/>
          <w:vertAlign w:val="baseline"/>
        </w:rPr>
        <w:fldChar w:fldCharType="begin"/>
      </w:r>
      <w:r>
        <w:rPr>
          <w:rFonts w:hint="eastAsia" w:ascii="微软雅黑" w:hAnsi="微软雅黑" w:eastAsia="微软雅黑" w:cs="微软雅黑"/>
          <w:color w:val="666666"/>
          <w:sz w:val="16"/>
          <w:szCs w:val="16"/>
          <w:u w:val="none"/>
          <w:bdr w:val="none" w:color="auto" w:sz="0" w:space="0"/>
          <w:vertAlign w:val="baseline"/>
        </w:rPr>
        <w:instrText xml:space="preserve"> HYPERLINK "http://www.jurong.gov.cn/jurong/tzgg/202101/176d6895f5da4f5e9fdda15843fa7940.shtml" </w:instrText>
      </w:r>
      <w:r>
        <w:rPr>
          <w:rFonts w:hint="eastAsia" w:ascii="微软雅黑" w:hAnsi="微软雅黑" w:eastAsia="微软雅黑" w:cs="微软雅黑"/>
          <w:color w:val="666666"/>
          <w:sz w:val="16"/>
          <w:szCs w:val="16"/>
          <w:u w:val="none"/>
          <w:bdr w:val="none" w:color="auto" w:sz="0" w:space="0"/>
          <w:vertAlign w:val="baseline"/>
        </w:rPr>
        <w:fldChar w:fldCharType="separate"/>
      </w:r>
      <w:r>
        <w:rPr>
          <w:rStyle w:val="6"/>
          <w:rFonts w:hint="eastAsia" w:ascii="微软雅黑" w:hAnsi="微软雅黑" w:eastAsia="微软雅黑" w:cs="微软雅黑"/>
          <w:color w:val="666666"/>
          <w:sz w:val="16"/>
          <w:szCs w:val="16"/>
          <w:u w:val="none"/>
          <w:bdr w:val="none" w:color="auto" w:sz="0" w:space="0"/>
          <w:vertAlign w:val="baseline"/>
        </w:rPr>
        <w:t>分享</w:t>
      </w:r>
      <w:r>
        <w:rPr>
          <w:rFonts w:hint="eastAsia" w:ascii="微软雅黑" w:hAnsi="微软雅黑" w:eastAsia="微软雅黑" w:cs="微软雅黑"/>
          <w:color w:val="666666"/>
          <w:sz w:val="16"/>
          <w:szCs w:val="16"/>
          <w:u w:val="none"/>
          <w:bdr w:val="none" w:color="auto" w:sz="0" w:space="0"/>
          <w:vertAlign w:val="baseli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sz w:val="16"/>
          <w:szCs w:val="16"/>
          <w:bdr w:val="none" w:color="auto" w:sz="0" w:space="0"/>
          <w:vertAlign w:val="baseline"/>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rFonts w:hint="eastAsia" w:ascii="微软雅黑" w:hAnsi="微软雅黑" w:eastAsia="微软雅黑" w:cs="微软雅黑"/>
          <w:color w:val="666666"/>
          <w:sz w:val="16"/>
          <w:szCs w:val="16"/>
          <w:u w:val="none"/>
          <w:bdr w:val="none" w:color="auto" w:sz="0" w:space="0"/>
          <w:vertAlign w:val="baseline"/>
        </w:rPr>
        <w:fldChar w:fldCharType="begin"/>
      </w:r>
      <w:r>
        <w:rPr>
          <w:rFonts w:hint="eastAsia" w:ascii="微软雅黑" w:hAnsi="微软雅黑" w:eastAsia="微软雅黑" w:cs="微软雅黑"/>
          <w:color w:val="666666"/>
          <w:sz w:val="16"/>
          <w:szCs w:val="16"/>
          <w:u w:val="none"/>
          <w:bdr w:val="none" w:color="auto" w:sz="0" w:space="0"/>
          <w:vertAlign w:val="baseline"/>
        </w:rPr>
        <w:instrText xml:space="preserve"> HYPERLINK "http://www.jurong.gov.cn/jurong/tzgg/202101/javascript:window.print();" \t "http://www.jurong.gov.cn/jurong/tzgg/202101/_self" </w:instrText>
      </w:r>
      <w:r>
        <w:rPr>
          <w:rFonts w:hint="eastAsia" w:ascii="微软雅黑" w:hAnsi="微软雅黑" w:eastAsia="微软雅黑" w:cs="微软雅黑"/>
          <w:color w:val="666666"/>
          <w:sz w:val="16"/>
          <w:szCs w:val="16"/>
          <w:u w:val="none"/>
          <w:bdr w:val="none" w:color="auto" w:sz="0" w:space="0"/>
          <w:vertAlign w:val="baseline"/>
        </w:rPr>
        <w:fldChar w:fldCharType="separate"/>
      </w:r>
      <w:r>
        <w:rPr>
          <w:rStyle w:val="6"/>
          <w:rFonts w:hint="eastAsia" w:ascii="微软雅黑" w:hAnsi="微软雅黑" w:eastAsia="微软雅黑" w:cs="微软雅黑"/>
          <w:color w:val="666666"/>
          <w:sz w:val="16"/>
          <w:szCs w:val="16"/>
          <w:u w:val="none"/>
          <w:bdr w:val="none" w:color="auto" w:sz="0" w:space="0"/>
          <w:vertAlign w:val="baseline"/>
        </w:rPr>
        <w:t>打印</w:t>
      </w:r>
      <w:r>
        <w:rPr>
          <w:rFonts w:hint="eastAsia" w:ascii="微软雅黑" w:hAnsi="微软雅黑" w:eastAsia="微软雅黑" w:cs="微软雅黑"/>
          <w:color w:val="666666"/>
          <w:sz w:val="16"/>
          <w:szCs w:val="16"/>
          <w:u w:val="none"/>
          <w:bdr w:val="none" w:color="auto" w:sz="0" w:space="0"/>
          <w:vertAlign w:val="baseli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sz w:val="16"/>
          <w:szCs w:val="16"/>
          <w:bdr w:val="none" w:color="auto" w:sz="0" w:space="0"/>
          <w:vertAlign w:val="baseline"/>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rFonts w:hint="eastAsia" w:ascii="微软雅黑" w:hAnsi="微软雅黑" w:eastAsia="微软雅黑" w:cs="微软雅黑"/>
          <w:color w:val="666666"/>
          <w:sz w:val="16"/>
          <w:szCs w:val="16"/>
          <w:u w:val="none"/>
          <w:bdr w:val="none" w:color="auto" w:sz="0" w:space="0"/>
          <w:vertAlign w:val="baseline"/>
        </w:rPr>
        <w:fldChar w:fldCharType="begin"/>
      </w:r>
      <w:r>
        <w:rPr>
          <w:rFonts w:hint="eastAsia" w:ascii="微软雅黑" w:hAnsi="微软雅黑" w:eastAsia="微软雅黑" w:cs="微软雅黑"/>
          <w:color w:val="666666"/>
          <w:sz w:val="16"/>
          <w:szCs w:val="16"/>
          <w:u w:val="none"/>
          <w:bdr w:val="none" w:color="auto" w:sz="0" w:space="0"/>
          <w:vertAlign w:val="baseline"/>
        </w:rPr>
        <w:instrText xml:space="preserve"> HYPERLINK "http://www.jurong.gov.cn/jurong/tzgg/202101/javascript:void(0)" </w:instrText>
      </w:r>
      <w:r>
        <w:rPr>
          <w:rFonts w:hint="eastAsia" w:ascii="微软雅黑" w:hAnsi="微软雅黑" w:eastAsia="微软雅黑" w:cs="微软雅黑"/>
          <w:color w:val="666666"/>
          <w:sz w:val="16"/>
          <w:szCs w:val="16"/>
          <w:u w:val="none"/>
          <w:bdr w:val="none" w:color="auto" w:sz="0" w:space="0"/>
          <w:vertAlign w:val="baseline"/>
        </w:rPr>
        <w:fldChar w:fldCharType="separate"/>
      </w:r>
      <w:r>
        <w:rPr>
          <w:rStyle w:val="6"/>
          <w:rFonts w:hint="eastAsia" w:ascii="微软雅黑" w:hAnsi="微软雅黑" w:eastAsia="微软雅黑" w:cs="微软雅黑"/>
          <w:color w:val="666666"/>
          <w:sz w:val="16"/>
          <w:szCs w:val="16"/>
          <w:u w:val="none"/>
          <w:bdr w:val="none" w:color="auto" w:sz="0" w:space="0"/>
          <w:vertAlign w:val="baseline"/>
        </w:rPr>
        <w:t>放大字体</w:t>
      </w:r>
      <w:r>
        <w:rPr>
          <w:rFonts w:hint="eastAsia" w:ascii="微软雅黑" w:hAnsi="微软雅黑" w:eastAsia="微软雅黑" w:cs="微软雅黑"/>
          <w:color w:val="666666"/>
          <w:sz w:val="16"/>
          <w:szCs w:val="16"/>
          <w:u w:val="none"/>
          <w:bdr w:val="none" w:color="auto" w:sz="0" w:space="0"/>
          <w:vertAlign w:val="baseli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sz w:val="16"/>
          <w:szCs w:val="16"/>
          <w:bdr w:val="none" w:color="auto" w:sz="0" w:space="0"/>
          <w:vertAlign w:val="baseline"/>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hanging="360"/>
        <w:jc w:val="center"/>
        <w:textAlignment w:val="baseline"/>
        <w:rPr>
          <w:sz w:val="16"/>
          <w:szCs w:val="16"/>
        </w:rPr>
      </w:pPr>
      <w:r>
        <w:rPr>
          <w:rFonts w:hint="eastAsia" w:ascii="微软雅黑" w:hAnsi="微软雅黑" w:eastAsia="微软雅黑" w:cs="微软雅黑"/>
          <w:color w:val="666666"/>
          <w:sz w:val="16"/>
          <w:szCs w:val="16"/>
          <w:u w:val="none"/>
          <w:bdr w:val="none" w:color="auto" w:sz="0" w:space="0"/>
          <w:vertAlign w:val="baseline"/>
        </w:rPr>
        <w:fldChar w:fldCharType="begin"/>
      </w:r>
      <w:r>
        <w:rPr>
          <w:rFonts w:hint="eastAsia" w:ascii="微软雅黑" w:hAnsi="微软雅黑" w:eastAsia="微软雅黑" w:cs="微软雅黑"/>
          <w:color w:val="666666"/>
          <w:sz w:val="16"/>
          <w:szCs w:val="16"/>
          <w:u w:val="none"/>
          <w:bdr w:val="none" w:color="auto" w:sz="0" w:space="0"/>
          <w:vertAlign w:val="baseline"/>
        </w:rPr>
        <w:instrText xml:space="preserve"> HYPERLINK "http://www.jurong.gov.cn/jurong/tzgg/202101/javascript:void(0);" </w:instrText>
      </w:r>
      <w:r>
        <w:rPr>
          <w:rFonts w:hint="eastAsia" w:ascii="微软雅黑" w:hAnsi="微软雅黑" w:eastAsia="微软雅黑" w:cs="微软雅黑"/>
          <w:color w:val="666666"/>
          <w:sz w:val="16"/>
          <w:szCs w:val="16"/>
          <w:u w:val="none"/>
          <w:bdr w:val="none" w:color="auto" w:sz="0" w:space="0"/>
          <w:vertAlign w:val="baseline"/>
        </w:rPr>
        <w:fldChar w:fldCharType="separate"/>
      </w:r>
      <w:r>
        <w:rPr>
          <w:rStyle w:val="6"/>
          <w:rFonts w:hint="eastAsia" w:ascii="微软雅黑" w:hAnsi="微软雅黑" w:eastAsia="微软雅黑" w:cs="微软雅黑"/>
          <w:color w:val="666666"/>
          <w:sz w:val="16"/>
          <w:szCs w:val="16"/>
          <w:u w:val="none"/>
          <w:bdr w:val="none" w:color="auto" w:sz="0" w:space="0"/>
          <w:vertAlign w:val="baseline"/>
        </w:rPr>
        <w:t>缩小字体</w:t>
      </w:r>
      <w:r>
        <w:rPr>
          <w:rFonts w:hint="eastAsia" w:ascii="微软雅黑" w:hAnsi="微软雅黑" w:eastAsia="微软雅黑" w:cs="微软雅黑"/>
          <w:color w:val="666666"/>
          <w:sz w:val="16"/>
          <w:szCs w:val="16"/>
          <w:u w:val="none"/>
          <w:bdr w:val="none" w:color="auto" w:sz="0" w:space="0"/>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6" w:beforeAutospacing="0" w:after="106" w:afterAutospacing="0" w:line="24" w:lineRule="atLeast"/>
        <w:ind w:left="0" w:right="0" w:firstLine="420"/>
        <w:jc w:val="both"/>
        <w:textAlignment w:val="baseline"/>
        <w:rPr>
          <w:rFonts w:hint="eastAsia" w:ascii="宋体" w:hAnsi="宋体" w:eastAsia="宋体" w:cs="宋体"/>
          <w:sz w:val="24"/>
          <w:szCs w:val="24"/>
        </w:rPr>
      </w:pPr>
      <w:r>
        <w:rPr>
          <w:rFonts w:hint="eastAsia" w:ascii="宋体" w:hAnsi="宋体" w:eastAsia="宋体" w:cs="宋体"/>
          <w:sz w:val="24"/>
          <w:szCs w:val="24"/>
          <w:bdr w:val="none" w:color="auto" w:sz="0" w:space="0"/>
          <w:vertAlign w:val="baseline"/>
        </w:rPr>
        <w:t>根据《2020年镇江句容市部分事业单位第二批公开招聘工作人员公告》（镇句事招公告〔2020〕5号）要求，现将通过资格复审人员名单予以公示。结构化面试时间为2021年1月17日，请取得面试入围资格的考生于1月7日－1月8日登陆镇江市人事考试考工服务平台（http：//hrss．zhenjiang．gov．cn/xwzx/ks/），在网上报名栏目中缴纳事业单位招聘面试费（100元/人），并于1月14日－1月16日在镇江市人事考试考工服务平台准考证打印栏目中凭身份证号打印面试通知单，按照面试通知单要求携带相关材料准时参加面试。政策咨询：句容市人社局咨询电话：0511－87278776；考务咨询：0511－84425552；监督电话：0511－80300991。</w:t>
      </w:r>
    </w:p>
    <w:tbl>
      <w:tblPr>
        <w:tblW w:w="10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50"/>
        <w:gridCol w:w="828"/>
        <w:gridCol w:w="1569"/>
        <w:gridCol w:w="2824"/>
        <w:gridCol w:w="550"/>
        <w:gridCol w:w="1667"/>
        <w:gridCol w:w="817"/>
        <w:gridCol w:w="508"/>
        <w:gridCol w:w="8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60" w:hRule="atLeast"/>
        </w:trPr>
        <w:tc>
          <w:tcPr>
            <w:tcW w:w="57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序号</w:t>
            </w:r>
          </w:p>
        </w:tc>
        <w:tc>
          <w:tcPr>
            <w:tcW w:w="8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考生</w:t>
            </w:r>
            <w:r>
              <w:rPr>
                <w:rFonts w:hint="eastAsia" w:ascii="宋体" w:hAnsi="宋体" w:eastAsia="宋体" w:cs="宋体"/>
                <w:b/>
                <w:i w:val="0"/>
                <w:color w:val="000000"/>
                <w:kern w:val="0"/>
                <w:sz w:val="20"/>
                <w:szCs w:val="20"/>
                <w:u w:val="none"/>
                <w:bdr w:val="none" w:color="auto" w:sz="0" w:space="0"/>
                <w:lang w:val="en-US" w:eastAsia="zh-CN" w:bidi="ar"/>
              </w:rPr>
              <w:br w:type="textWrapping"/>
            </w:r>
            <w:r>
              <w:rPr>
                <w:rFonts w:hint="eastAsia" w:ascii="宋体" w:hAnsi="宋体" w:eastAsia="宋体" w:cs="宋体"/>
                <w:b/>
                <w:i w:val="0"/>
                <w:color w:val="000000"/>
                <w:kern w:val="0"/>
                <w:sz w:val="20"/>
                <w:szCs w:val="20"/>
                <w:u w:val="none"/>
                <w:bdr w:val="none" w:color="auto" w:sz="0" w:space="0"/>
                <w:lang w:val="en-US" w:eastAsia="zh-CN" w:bidi="ar"/>
              </w:rPr>
              <w:t>姓名</w:t>
            </w:r>
          </w:p>
        </w:tc>
        <w:tc>
          <w:tcPr>
            <w:tcW w:w="159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准考证号</w:t>
            </w:r>
          </w:p>
        </w:tc>
        <w:tc>
          <w:tcPr>
            <w:tcW w:w="261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部门名称</w:t>
            </w:r>
          </w:p>
        </w:tc>
        <w:tc>
          <w:tcPr>
            <w:tcW w:w="57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职位代码</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职位名称</w:t>
            </w:r>
          </w:p>
        </w:tc>
        <w:tc>
          <w:tcPr>
            <w:tcW w:w="82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笔试</w:t>
            </w:r>
            <w:r>
              <w:rPr>
                <w:rFonts w:hint="eastAsia" w:ascii="宋体" w:hAnsi="宋体" w:eastAsia="宋体" w:cs="宋体"/>
                <w:b/>
                <w:i w:val="0"/>
                <w:color w:val="000000"/>
                <w:kern w:val="0"/>
                <w:sz w:val="20"/>
                <w:szCs w:val="20"/>
                <w:u w:val="none"/>
                <w:bdr w:val="none" w:color="auto" w:sz="0" w:space="0"/>
                <w:lang w:val="en-US" w:eastAsia="zh-CN" w:bidi="ar"/>
              </w:rPr>
              <w:br w:type="textWrapping"/>
            </w:r>
            <w:r>
              <w:rPr>
                <w:rFonts w:hint="eastAsia" w:ascii="宋体" w:hAnsi="宋体" w:eastAsia="宋体" w:cs="宋体"/>
                <w:b/>
                <w:i w:val="0"/>
                <w:color w:val="000000"/>
                <w:kern w:val="0"/>
                <w:sz w:val="20"/>
                <w:szCs w:val="20"/>
                <w:u w:val="none"/>
                <w:bdr w:val="none" w:color="auto" w:sz="0" w:space="0"/>
                <w:lang w:val="en-US" w:eastAsia="zh-CN" w:bidi="ar"/>
              </w:rPr>
              <w:t>成绩</w:t>
            </w:r>
          </w:p>
        </w:tc>
        <w:tc>
          <w:tcPr>
            <w:tcW w:w="52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排名</w:t>
            </w:r>
          </w:p>
        </w:tc>
        <w:tc>
          <w:tcPr>
            <w:tcW w:w="91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刘姚</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606110403008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句容市国有资产管理中心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国有资产管理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蒋庭柯</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606110403014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句容市国有资产管理中心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国有资产管理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55.60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赵忆雯</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606110402910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句容市国有资产管理中心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国有资产管理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李小雪</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303110402624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句容市国有资产管理中心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国有资产管理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冯飞宇</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303110402614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句容市国有资产管理中心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国有资产管理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63.40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代金晶</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303110402604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句容市国有资产管理中心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国有资产管理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62.80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李庆梓</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909110309828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句容市不动产登记中心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测绘</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70.60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艾菁</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909110309205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句容市不动产登记中心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测绘</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葛雷</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909110309707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句容市不动产登记中心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测绘</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耿利智</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606110403024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句容市社会经济综合调查队</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社会经济调查</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51.40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韩雪霏</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606110403405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05</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金融服务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董晶</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606110403212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05</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金融服务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柯圆圆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909110309628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06</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工程建设</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75.50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孙建</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909110309802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06</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工程建设</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黄映瑜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909110309826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06</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工程建设</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陈瑟</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101110307826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经济发展服务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赵静怡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101110308202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经济发展服务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77.60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高晗</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101110309005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经济发展服务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葛月森</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101110307911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句容市茅山风景区综合服务中心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经济发展服务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毛心雨</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909110309403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句容市崇明街道综合服务中心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基建工程管理和物业管理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赵欣琪</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909110309304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句容市崇明街道综合服务中心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基建工程管理和物业管理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徐妍</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909110309126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句容市崇明街道综合服务中心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基建工程管理和物业管理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章登进</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909110309228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句容市崇明街道综合服务中心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09</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基建工程管理和物业管理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万鹏</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909110309619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句容市崇明街道综合服务中心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09</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基建工程管理和物业管理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陆福凡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909110309227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句容市崇明街道综合服务中心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09</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基建工程管理和物业管理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74.50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何泽伟</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909110309311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句容市华阳街道综合服务中心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水利工程服务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陈婧</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909110309223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句容市华阳街道综合服务中心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水利工程服务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72.60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侯杰</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909110309908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句容市华阳街道综合服务中心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水利工程服务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宋孝哲</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909110309307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句容市华阳街道综合服务中心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城镇建设规划服务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赵礼蓉</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909110309711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句容市华阳街道综合服务中心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城镇建设规划服务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周伟康</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909110309302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句容市华阳街道综合服务中心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城镇建设规划服务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夏德高</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101110309008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句容市边城镇综合服务中心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文字综合</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70.50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周奕帆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101110308924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句容市边城镇综合服务中心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文字综合</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69.90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李柯</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101110307920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句容市边城镇综合服务中心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文字综合</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62.00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邱聿如</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909110309601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句容市边城镇综合服务中心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项目现场管理与服务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71.80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张凯恒</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909110309407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句容市边城镇综合服务中心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项目现场管理与服务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徐雪雷</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909110309309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句容市边城镇综合服务中心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项目现场管理与服务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孙凯</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909110309610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句容市边城镇综合服务中心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环保执法</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吴赵越</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909110309127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企业安全生产及环保管理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李璇</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909110309723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企业安全生产及环保管理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张凯</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909110309816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企业安全生产及环保管理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62.70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陈翔</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101110308912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社会事务管理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史瑜莹</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101110308127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社会事务管理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67.90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刘童</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101110308327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社会事务管理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66.50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杨欣怡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101110308704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文字编辑及档案管理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方子怡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101110308212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文字编辑及档案管理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张晓艺</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101110308929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句容市茅山镇综合服务中心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文字编辑及档案管理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66.60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付涵</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606110403029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句容市天王镇综合服务中心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财务管理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王琰</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303110402617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句容市天王镇综合服务中心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法律服务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63.70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王云川</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909110309629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句容市天王镇综合服务中心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环境保护</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沈思宇</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909110309418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句容市天王镇综合服务中心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环境保护</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谢佳伟</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101110307827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句容市下蜀镇综合服务中心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社会事务管理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史高雅</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101110308405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句容市下蜀镇综合服务中心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社会事务管理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史丰源</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101110308801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句容市下蜀镇综合服务中心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社会事务管理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周鑫玥</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101110308411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句容市下蜀镇综合服务中心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社会事务管理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陆亿峰</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909110309404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句容市下蜀镇综合服务中心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村镇规划</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黄嘉恒</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909110309208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句容市下蜀镇综合服务中心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村镇规划</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居和</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909110309120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句容市下蜀镇综合服务中心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村镇规划</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66.60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时寒雪</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909110309224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工程造价审核</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卜郑子</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909110309817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工程造价审核</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邓凯原</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909110309212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工程造价审核</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64.90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徐瑾</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909110309513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草业相关工作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71.70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张雅芬</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909110309710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草业相关工作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钱裕慧</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909110309429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草业相关工作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陈蕾</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909110309203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环境保护工作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71.90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董坤</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909110309128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环境保护工作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朱静</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909110309823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句容市后白镇综合服务中心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环境保护工作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周敏</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101110308608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文字综合</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朱丽萍</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101110307913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文字综合</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严昌云</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101110307822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文字综合</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王悦</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606110403310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基层财务管理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53.40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夏苗</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303110402701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综合法律服务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王奕文</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909110309626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规划建设服务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饶乐乐</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909110309904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规划建设服务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张胜东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909110309326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规划建设服务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陈吉鑫</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909110309613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工程建管服务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69.60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周敏</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909110309119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工程建管服务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68.00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王毅</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909110309615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句容市郭庄镇综合服务中心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33</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工程建管服务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57.50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步楠</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101110308824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句容市白兔镇综合服务中心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文稿起草及档案管理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张颖</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101110308725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句容市白兔镇综合服务中心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文稿起草及档案管理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73.20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束鑫桦</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101110307923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句容市白兔镇综合服务中心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文稿起草及档案管理</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68.50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张远轩</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606110402821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句容市白兔镇综合服务中心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财务管理及工程审计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54.80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朱沛然</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606110403114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句容市白兔镇综合服务中心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财务管理及工程审计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孙小筝</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909110309124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建筑工程监管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71.50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李佳</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909110309608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建筑工程监管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69.10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侯文雅</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909110309315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37</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建筑工程监管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陈鑫</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909110309508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建筑工程监管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吴波</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909110309209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建筑工程监管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刘念</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909110309512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38</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建筑工程监管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71.40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黄士源</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909110309116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安全生产监管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70.30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宣健杰</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909110309318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安全生产监管</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61.90</w:t>
            </w:r>
            <w:r>
              <w:rPr>
                <w:rFonts w:hint="eastAsia" w:ascii="宋体" w:hAnsi="宋体" w:eastAsia="宋体" w:cs="宋体"/>
                <w:i w:val="0"/>
                <w:color w:val="00000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caps w:val="0"/>
                <w:color w:val="000000"/>
                <w:spacing w:val="0"/>
                <w:sz w:val="20"/>
                <w:szCs w:val="20"/>
                <w:u w:val="none"/>
              </w:rPr>
            </w:pPr>
            <w:r>
              <w:rPr>
                <w:rFonts w:hint="eastAsia" w:ascii="宋体" w:hAnsi="宋体" w:eastAsia="宋体" w:cs="宋体"/>
                <w:i w:val="0"/>
                <w:caps w:val="0"/>
                <w:color w:val="000000"/>
                <w:spacing w:val="0"/>
                <w:kern w:val="0"/>
                <w:sz w:val="20"/>
                <w:szCs w:val="20"/>
                <w:u w:val="none"/>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caps w:val="0"/>
                <w:color w:val="000000"/>
                <w:spacing w:val="0"/>
                <w:sz w:val="20"/>
                <w:szCs w:val="20"/>
                <w:u w:val="none"/>
              </w:rPr>
            </w:pPr>
            <w:r>
              <w:rPr>
                <w:rFonts w:hint="eastAsia" w:ascii="宋体" w:hAnsi="宋体" w:eastAsia="宋体" w:cs="宋体"/>
                <w:i w:val="0"/>
                <w:caps w:val="0"/>
                <w:color w:val="000000"/>
                <w:spacing w:val="0"/>
                <w:kern w:val="0"/>
                <w:sz w:val="20"/>
                <w:szCs w:val="20"/>
                <w:u w:val="none"/>
                <w:bdr w:val="none" w:color="auto" w:sz="0" w:space="0"/>
                <w:lang w:val="en-US" w:eastAsia="zh-CN" w:bidi="ar"/>
              </w:rPr>
              <w:t>刘沁园</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caps w:val="0"/>
                <w:color w:val="000000"/>
                <w:spacing w:val="0"/>
                <w:sz w:val="20"/>
                <w:szCs w:val="20"/>
                <w:u w:val="none"/>
              </w:rPr>
            </w:pPr>
            <w:r>
              <w:rPr>
                <w:rFonts w:hint="eastAsia" w:ascii="宋体" w:hAnsi="宋体" w:eastAsia="宋体" w:cs="宋体"/>
                <w:i w:val="0"/>
                <w:caps w:val="0"/>
                <w:color w:val="000000"/>
                <w:spacing w:val="0"/>
                <w:kern w:val="0"/>
                <w:sz w:val="20"/>
                <w:szCs w:val="20"/>
                <w:u w:val="none"/>
                <w:bdr w:val="none" w:color="auto" w:sz="0" w:space="0"/>
                <w:lang w:val="en-US" w:eastAsia="zh-CN" w:bidi="ar"/>
              </w:rPr>
              <w:t>606110403017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caps w:val="0"/>
                <w:color w:val="000000"/>
                <w:spacing w:val="0"/>
                <w:sz w:val="20"/>
                <w:szCs w:val="20"/>
                <w:u w:val="none"/>
              </w:rPr>
            </w:pPr>
            <w:r>
              <w:rPr>
                <w:rFonts w:hint="eastAsia" w:ascii="宋体" w:hAnsi="宋体" w:eastAsia="宋体" w:cs="宋体"/>
                <w:i w:val="0"/>
                <w:caps w:val="0"/>
                <w:color w:val="000000"/>
                <w:spacing w:val="0"/>
                <w:kern w:val="0"/>
                <w:sz w:val="20"/>
                <w:szCs w:val="20"/>
                <w:u w:val="none"/>
                <w:bdr w:val="none" w:color="auto" w:sz="0" w:space="0"/>
                <w:lang w:val="en-US" w:eastAsia="zh-CN" w:bidi="ar"/>
              </w:rPr>
              <w:t>句容市宝华镇综合服务中心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caps w:val="0"/>
                <w:color w:val="000000"/>
                <w:spacing w:val="0"/>
                <w:sz w:val="20"/>
                <w:szCs w:val="20"/>
                <w:u w:val="none"/>
              </w:rPr>
            </w:pPr>
            <w:r>
              <w:rPr>
                <w:rFonts w:hint="eastAsia" w:ascii="宋体" w:hAnsi="宋体" w:eastAsia="宋体" w:cs="宋体"/>
                <w:i w:val="0"/>
                <w:caps w:val="0"/>
                <w:color w:val="000000"/>
                <w:spacing w:val="0"/>
                <w:kern w:val="0"/>
                <w:sz w:val="20"/>
                <w:szCs w:val="20"/>
                <w:u w:val="none"/>
                <w:bdr w:val="none" w:color="auto" w:sz="0" w:space="0"/>
                <w:lang w:val="en-US" w:eastAsia="zh-CN" w:bidi="ar"/>
              </w:rPr>
              <w:t>40</w:t>
            </w:r>
          </w:p>
        </w:tc>
        <w:tc>
          <w:tcPr>
            <w:tcW w:w="175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caps w:val="0"/>
                <w:color w:val="000000"/>
                <w:spacing w:val="0"/>
                <w:sz w:val="20"/>
                <w:szCs w:val="20"/>
                <w:u w:val="none"/>
              </w:rPr>
            </w:pPr>
            <w:r>
              <w:rPr>
                <w:rFonts w:hint="eastAsia" w:ascii="宋体" w:hAnsi="宋体" w:eastAsia="宋体" w:cs="宋体"/>
                <w:i w:val="0"/>
                <w:caps w:val="0"/>
                <w:color w:val="000000"/>
                <w:spacing w:val="0"/>
                <w:kern w:val="0"/>
                <w:sz w:val="20"/>
                <w:szCs w:val="20"/>
                <w:u w:val="none"/>
                <w:bdr w:val="none" w:color="auto" w:sz="0" w:space="0"/>
                <w:lang w:val="en-US" w:eastAsia="zh-CN" w:bidi="ar"/>
              </w:rPr>
              <w:t>审计工作</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caps w:val="0"/>
                <w:color w:val="000000"/>
                <w:spacing w:val="0"/>
                <w:sz w:val="20"/>
                <w:szCs w:val="20"/>
                <w:u w:val="none"/>
              </w:rPr>
            </w:pPr>
            <w:r>
              <w:rPr>
                <w:rFonts w:hint="eastAsia" w:ascii="宋体" w:hAnsi="宋体" w:eastAsia="宋体" w:cs="宋体"/>
                <w:i w:val="0"/>
                <w:caps w:val="0"/>
                <w:color w:val="000000"/>
                <w:spacing w:val="0"/>
                <w:kern w:val="0"/>
                <w:sz w:val="20"/>
                <w:szCs w:val="20"/>
                <w:u w:val="none"/>
                <w:bdr w:val="none" w:color="auto" w:sz="0" w:space="0"/>
                <w:lang w:val="en-US" w:eastAsia="zh-CN" w:bidi="ar"/>
              </w:rPr>
              <w:t>53.00</w:t>
            </w:r>
            <w:r>
              <w:rPr>
                <w:rFonts w:hint="eastAsia" w:ascii="宋体" w:hAnsi="宋体" w:eastAsia="宋体" w:cs="宋体"/>
                <w:i w:val="0"/>
                <w:caps w:val="0"/>
                <w:color w:val="000000"/>
                <w:spacing w:val="0"/>
                <w:kern w:val="0"/>
                <w:sz w:val="16"/>
                <w:szCs w:val="16"/>
                <w:u w:val="none"/>
                <w:bdr w:val="none" w:color="auto" w:sz="0" w:space="0"/>
                <w:vertAlign w:val="baseli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caps w:val="0"/>
                <w:color w:val="000000"/>
                <w:spacing w:val="0"/>
                <w:sz w:val="20"/>
                <w:szCs w:val="20"/>
                <w:u w:val="none"/>
              </w:rPr>
            </w:pPr>
            <w:r>
              <w:rPr>
                <w:rFonts w:hint="eastAsia" w:ascii="宋体" w:hAnsi="宋体" w:eastAsia="宋体" w:cs="宋体"/>
                <w:i w:val="0"/>
                <w:caps w:val="0"/>
                <w:color w:val="000000"/>
                <w:spacing w:val="0"/>
                <w:sz w:val="20"/>
                <w:szCs w:val="20"/>
                <w:u w:val="none"/>
                <w:bdr w:val="none" w:color="auto" w:sz="0" w:space="0"/>
              </w:rPr>
              <w:t>1</w:t>
            </w:r>
            <w:r>
              <w:rPr>
                <w:rFonts w:ascii="宋体" w:hAnsi="宋体" w:eastAsia="宋体" w:cs="宋体"/>
                <w:kern w:val="0"/>
                <w:sz w:val="19"/>
                <w:szCs w:val="19"/>
                <w:bdr w:val="none" w:color="auto" w:sz="0" w:space="0"/>
                <w:vertAlign w:val="baseline"/>
                <w:lang w:val="en-US" w:eastAsia="zh-CN" w:bidi="ar"/>
              </w:rPr>
              <w:br w:type="textWrapping"/>
            </w:r>
          </w:p>
        </w:tc>
        <w:tc>
          <w:tcPr>
            <w:tcW w:w="0" w:type="auto"/>
            <w:tcBorders>
              <w:top w:val="nil"/>
              <w:left w:val="nil"/>
              <w:bottom w:val="nil"/>
              <w:right w:val="nil"/>
            </w:tcBorders>
            <w:shd w:val="clear"/>
            <w:vAlign w:val="top"/>
          </w:tcPr>
          <w:p>
            <w:pPr>
              <w:rPr>
                <w:rFonts w:hint="eastAsia" w:ascii="宋体"/>
                <w:sz w:val="19"/>
                <w:szCs w:val="19"/>
                <w:vertAlign w:val="baseline"/>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方正仿宋_GBK">
    <w:altName w:val="微软雅黑"/>
    <w:panose1 w:val="03000509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40CDE"/>
    <w:multiLevelType w:val="multilevel"/>
    <w:tmpl w:val="1E540CDE"/>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BF73AD"/>
    <w:rsid w:val="4EDB69AF"/>
    <w:rsid w:val="72B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2021-01-05T02:16:00Z</dcterms:created>
  <dc:creator>caohouer</dc:creator>
  <cp:lastModifiedBy>卜荣荣</cp:lastModifiedBy>
  <dcterms:modified xsi:type="dcterms:W3CDTF">2021-01-05T07:24:52Z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