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芜湖市特种设备监督检验中心编外工作人员</w:t>
      </w:r>
      <w:bookmarkStart w:id="2" w:name="_GoBack"/>
      <w:bookmarkEnd w:id="2"/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岗位计划表</w:t>
      </w:r>
    </w:p>
    <w:tbl>
      <w:tblPr>
        <w:tblW w:w="7363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741"/>
        <w:gridCol w:w="769"/>
        <w:gridCol w:w="769"/>
        <w:gridCol w:w="2775"/>
        <w:gridCol w:w="974"/>
        <w:gridCol w:w="1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招聘岗位</w:t>
            </w:r>
          </w:p>
        </w:tc>
        <w:tc>
          <w:tcPr>
            <w:tcW w:w="6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62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601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学位</w:t>
            </w:r>
          </w:p>
        </w:tc>
        <w:tc>
          <w:tcPr>
            <w:tcW w:w="293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专业</w:t>
            </w:r>
          </w:p>
        </w:tc>
        <w:tc>
          <w:tcPr>
            <w:tcW w:w="101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年龄</w:t>
            </w:r>
          </w:p>
        </w:tc>
        <w:tc>
          <w:tcPr>
            <w:tcW w:w="1265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  <w:tblCellSpacing w:w="0" w:type="dxa"/>
        </w:trPr>
        <w:tc>
          <w:tcPr>
            <w:tcW w:w="1302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岗位1：电梯、起重机械检验员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学士及以上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自动化、机械设计制造及其自动化、电气工程及其自动化、机械电子工程、电子信息工程、计算机科学与技术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30周岁以下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需登高、露天作业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tblCellSpacing w:w="0" w:type="dxa"/>
        </w:trPr>
        <w:tc>
          <w:tcPr>
            <w:tcW w:w="1302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岗位2：承压设备检验员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学士及以上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过程装备与控制工程、材料科学与工程、</w:t>
            </w: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材料成型及控制工程</w:t>
            </w: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、</w:t>
            </w: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油气储运工程、能源与动力工程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30周岁以下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需登高、露天作业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1064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附件</w:t>
      </w:r>
      <w:r>
        <w:rPr>
          <w:rStyle w:val="5"/>
          <w:rFonts w:hint="eastAsia" w:ascii="微软雅黑" w:hAnsi="微软雅黑" w:eastAsia="微软雅黑" w:cs="微软雅黑"/>
          <w:b/>
          <w:i w:val="0"/>
          <w:color w:val="333333"/>
          <w:sz w:val="26"/>
          <w:szCs w:val="26"/>
        </w:rPr>
        <w:t>2</w:t>
      </w: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芜湖市特种设备监督检验中心招聘编外工作人员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报名表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806"/>
        <w:gridCol w:w="1087"/>
        <w:gridCol w:w="749"/>
        <w:gridCol w:w="1087"/>
        <w:gridCol w:w="1024"/>
        <w:gridCol w:w="806"/>
        <w:gridCol w:w="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0" w:type="dxa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8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73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01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人员身份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出生地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学历（学位）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参加工作时间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毕业时间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工作单位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职务（职称）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婚否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</w:trPr>
        <w:tc>
          <w:tcPr>
            <w:tcW w:w="1966" w:type="dxa"/>
            <w:gridSpan w:val="2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户口所在地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（应届毕业生填入学前的）</w:t>
            </w:r>
          </w:p>
        </w:tc>
        <w:tc>
          <w:tcPr>
            <w:tcW w:w="5146" w:type="dxa"/>
            <w:gridSpan w:val="6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省（市、自治区）    市（州）    县（市、区）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1966" w:type="dxa"/>
            <w:gridSpan w:val="2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家庭详细地址</w:t>
            </w:r>
          </w:p>
        </w:tc>
        <w:tc>
          <w:tcPr>
            <w:tcW w:w="2893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0" w:type="dxa"/>
        </w:trPr>
        <w:tc>
          <w:tcPr>
            <w:tcW w:w="1966" w:type="dxa"/>
            <w:gridSpan w:val="2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通讯地址</w:t>
            </w:r>
          </w:p>
        </w:tc>
        <w:tc>
          <w:tcPr>
            <w:tcW w:w="2893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邮政编码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66" w:type="dxa"/>
            <w:gridSpan w:val="2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曾获何种专业证书，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有何特长</w:t>
            </w:r>
          </w:p>
        </w:tc>
        <w:tc>
          <w:tcPr>
            <w:tcW w:w="5146" w:type="dxa"/>
            <w:gridSpan w:val="6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3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个人简历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所受奖惩情况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277" w:type="dxa"/>
            <w:vMerge w:val="restart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直系亲属及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主要社会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关系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1277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</w:trPr>
        <w:tc>
          <w:tcPr>
            <w:tcW w:w="1277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</w:trPr>
        <w:tc>
          <w:tcPr>
            <w:tcW w:w="1277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1277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1277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  <w:tblCellSpacing w:w="0" w:type="dxa"/>
        </w:trPr>
        <w:tc>
          <w:tcPr>
            <w:tcW w:w="1277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考生确认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01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本人提供的以上信息均真实有效，否则将自愿承担一切不利后果。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01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01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                            考生签名：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01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401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                                  年   月  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说明：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602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1.请报考者认真阅读《招聘公告》后如实准确填写。报考者隐瞒有关情况或提供虚假材料的，由招聘单位取消其考试或聘用资格。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602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2.个人简历请从大学期间开始填写。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602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3.</w:t>
      </w:r>
      <w:r>
        <w:rPr>
          <w:rFonts w:ascii="Calibri" w:hAnsi="Calibri" w:eastAsia="微软雅黑" w:cs="Calibri"/>
          <w:color w:val="333333"/>
          <w:sz w:val="20"/>
          <w:szCs w:val="20"/>
          <w:shd w:val="clear" w:fill="FFFFFF"/>
        </w:rPr>
        <w:t>“</w:t>
      </w: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直系亲属及主要社会关系</w:t>
      </w:r>
      <w:r>
        <w:rPr>
          <w:rFonts w:hint="default" w:ascii="Calibri" w:hAnsi="Calibri" w:eastAsia="微软雅黑" w:cs="Calibri"/>
          <w:color w:val="333333"/>
          <w:sz w:val="20"/>
          <w:szCs w:val="20"/>
          <w:shd w:val="clear" w:fill="FFFFFF"/>
        </w:rPr>
        <w:t>”</w:t>
      </w:r>
      <w:r>
        <w:rPr>
          <w:rFonts w:hint="default" w:ascii="仿宋_GB2312" w:hAnsi="微软雅黑" w:eastAsia="仿宋_GB2312" w:cs="仿宋_GB2312"/>
          <w:color w:val="333333"/>
          <w:sz w:val="20"/>
          <w:szCs w:val="20"/>
          <w:shd w:val="clear" w:fill="FFFFFF"/>
        </w:rPr>
        <w:t>包括夫妻关系、直系血亲关系、三代以内旁系血亲和近姻亲关系。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26"/>
          <w:szCs w:val="26"/>
        </w:rPr>
        <w:t>附件3：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36"/>
          <w:szCs w:val="36"/>
        </w:rPr>
        <w:t>新冠疫情防控期间考生须知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1、所有人员从特检中心西大门进出（南门封闭），进入西大门时都要自觉出示健康码和接受体温检测，健康码、体温均正常方可进入，一旦出现体温≥37.3℃或出现乏力、干咳及胸闷等症状，应当立即报告并采取隔离、防护措施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2、笔试场所设在特检中心B楼，B楼北侧楼梯为唯一出入口，考生皆从该楼梯出入。所有参考人员需在健康登记点签署承诺书并填写个人健康档案。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3、对参考人员实行健康监测，考场内所有工作人员及考生必须全程全时佩戴口罩。用过的口罩放置于口罩专用回收箱，不随意丢弃。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4、学员开考前在待考区等候，保持间距（人间隔距离不少于1m），未经工作人员同意不得四处走动，不要聚在一起相互交流。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5、考试结束后考生在工作人员引导下有序离开考场，不得在考场逗留。考试人员应设置紧急联系人的电话号码，并保持</w:t>
      </w:r>
      <w:bookmarkStart w:id="1" w:name="page15"/>
      <w:bookmarkEnd w:id="1"/>
      <w:r>
        <w:rPr>
          <w:rFonts w:hint="eastAsia" w:ascii="仿宋" w:hAnsi="仿宋" w:eastAsia="仿宋" w:cs="仿宋"/>
          <w:color w:val="333333"/>
          <w:sz w:val="26"/>
          <w:szCs w:val="26"/>
        </w:rPr>
        <w:t>通讯畅通。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6571A"/>
    <w:rsid w:val="7A865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ascii="monospace" w:hAnsi="monospace" w:eastAsia="monospace" w:cs="monospace"/>
    </w:rPr>
  </w:style>
  <w:style w:type="character" w:customStyle="1" w:styleId="17">
    <w:name w:val="h"/>
    <w:basedOn w:val="4"/>
    <w:uiPriority w:val="0"/>
    <w:rPr>
      <w:color w:val="FF3300"/>
    </w:rPr>
  </w:style>
  <w:style w:type="character" w:customStyle="1" w:styleId="18">
    <w:name w:val="hover36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2021-01-04T02:22:00Z</dcterms:created>
  <dc:creator>WPS_1609033458</dc:creator>
  <cp:lastModifiedBy>WPS_1609033458</cp:lastModifiedBy>
  <dcterms:modified xsi:type="dcterms:W3CDTF">2021-01-04T02:22:30Z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