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9037" w:type="dxa"/>
        <w:jc w:val="center"/>
        <w:tblInd w:w="0" w:type="dxa"/>
        <w:shd w:val="clear" w:color="auto" w:fill="auto"/>
        <w:tblLayout w:type="fixed"/>
        <w:tblCellMar>
          <w:top w:w="0" w:type="dxa"/>
          <w:left w:w="0" w:type="dxa"/>
          <w:bottom w:w="0" w:type="dxa"/>
          <w:right w:w="0" w:type="dxa"/>
        </w:tblCellMar>
      </w:tblPr>
      <w:tblGrid>
        <w:gridCol w:w="9037"/>
      </w:tblGrid>
      <w:tr>
        <w:tblPrEx>
          <w:shd w:val="clear" w:color="auto" w:fill="auto"/>
          <w:tblLayout w:type="fixed"/>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Layout w:type="fixed"/>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Layout w:type="fixed"/>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Layout w:type="fixed"/>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Layout w:type="fixed"/>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Layout w:type="fixed"/>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Layout w:type="fixed"/>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Layout w:type="fixed"/>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Layout w:type="fixed"/>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tblLayout w:type="fixed"/>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Layout w:type="fixed"/>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Layout w:type="fixed"/>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Layout w:type="fixed"/>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Layout w:type="fixed"/>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Layout w:type="fixed"/>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Layout w:type="fixed"/>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Layout w:type="fixed"/>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Layout w:type="fixed"/>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Layout w:type="fixed"/>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tblLayout w:type="fixed"/>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Layout w:type="fixed"/>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Layout w:type="fixed"/>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Layout w:type="fixed"/>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Layout w:type="fixed"/>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Layout w:type="fixed"/>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Layout w:type="fixed"/>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tblLayout w:type="fixed"/>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Layout w:type="fixed"/>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Layout w:type="fixed"/>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Layout w:type="fixed"/>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tblLayout w:type="fixed"/>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Layout w:type="fixed"/>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Layout w:type="fixed"/>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Layout w:type="fixed"/>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Layout w:type="fixed"/>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Layout w:type="fixed"/>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Layout w:type="fixed"/>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Layout w:type="fixed"/>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Layout w:type="fixed"/>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Layout w:type="fixed"/>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Layout w:type="fixed"/>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Layout w:type="fixed"/>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Layout w:type="fixed"/>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Layout w:type="fixed"/>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Layout w:type="fixed"/>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Layout w:type="fixed"/>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Layout w:type="fixed"/>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Layout w:type="fixed"/>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Layout w:type="fixed"/>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Layout w:type="fixed"/>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Layout w:type="fixed"/>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Layout w:type="fixed"/>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Layout w:type="fixed"/>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Layout w:type="fixed"/>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Layout w:type="fixed"/>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Layout w:type="fixed"/>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Layout w:type="fixed"/>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w:t>
            </w:r>
            <w:bookmarkStart w:id="0" w:name="_GoBack"/>
            <w:bookmarkEnd w:id="0"/>
            <w:r>
              <w:rPr>
                <w:rFonts w:hint="eastAsia" w:ascii="宋体" w:hAnsi="宋体" w:eastAsia="宋体" w:cs="宋体"/>
                <w:kern w:val="0"/>
                <w:sz w:val="24"/>
                <w:szCs w:val="24"/>
                <w:lang w:val="en-US" w:eastAsia="zh-CN" w:bidi="ar"/>
              </w:rPr>
              <w:t>学，妇幼保健医学，卫生监督，全球健康学，卫生检验，妇幼卫生，营养学，流行病与卫生统计学，劳动卫生与环境卫生学，儿少卫生与妇幼保健学，卫生毒理学，军事预防医学，社会医学与卫生事业管理，妇幼卫生，</w:t>
            </w:r>
            <w:r>
              <w:rPr>
                <w:rFonts w:hint="eastAsia" w:ascii="宋体" w:hAnsi="宋体" w:eastAsia="宋体" w:cs="宋体"/>
                <w:color w:val="0000FF"/>
                <w:kern w:val="0"/>
                <w:sz w:val="24"/>
                <w:szCs w:val="24"/>
                <w:lang w:val="en-US" w:eastAsia="zh-CN" w:bidi="ar"/>
              </w:rPr>
              <w:t>公</w:t>
            </w:r>
            <w:r>
              <w:rPr>
                <w:rFonts w:hint="eastAsia" w:ascii="宋体" w:hAnsi="宋体" w:eastAsia="宋体" w:cs="宋体"/>
                <w:color w:val="0000FF"/>
                <w:kern w:val="0"/>
                <w:sz w:val="24"/>
                <w:szCs w:val="24"/>
                <w:lang w:val="en-US" w:eastAsia="zh-CN" w:bidi="ar"/>
              </w:rPr>
              <w:t>共卫生与预防医学，公共卫生硕士</w:t>
            </w:r>
            <w:r>
              <w:rPr>
                <w:rFonts w:hint="eastAsia" w:ascii="宋体" w:hAnsi="宋体" w:eastAsia="宋体" w:cs="宋体"/>
                <w:kern w:val="0"/>
                <w:sz w:val="24"/>
                <w:szCs w:val="24"/>
                <w:lang w:val="en-US" w:eastAsia="zh-CN" w:bidi="ar"/>
              </w:rPr>
              <w:t>，转化医学，再生医学，健康服务与管理</w:t>
            </w:r>
          </w:p>
        </w:tc>
      </w:tr>
      <w:tr>
        <w:tblPrEx>
          <w:tblLayout w:type="fixed"/>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Layout w:type="fixed"/>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Layout w:type="fixed"/>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Layout w:type="fixed"/>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Layout w:type="fixed"/>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Layout w:type="fixed"/>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Layout w:type="fixed"/>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Layout w:type="fixed"/>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Layout w:type="fixed"/>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Layout w:type="fixed"/>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Layout w:type="fixed"/>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tblLayout w:type="fixed"/>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Layout w:type="fixed"/>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4FEA7986"/>
    <w:rsid w:val="761E6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Administrator</cp:lastModifiedBy>
  <dcterms:modified xsi:type="dcterms:W3CDTF">2020-10-22T01:27:20Z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