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line="560" w:lineRule="exact"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附件1</w:t>
      </w: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fldChar w:fldCharType="begin"/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instrText xml:space="preserve"> HYPERLINK "http://hahuaxian.hrss.gov.cn/d/file/xinwenzixun/gonggaogongshi/2017-08-01/附件一_0fb1735042a5fa8a255cd98d1c1dbe42.doc" </w:instrTex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fldChar w:fldCharType="separate"/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年滑县医学院校毕业生特招计划和全科医生</w:t>
      </w: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特设岗位计划招聘岗位一览表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fldChar w:fldCharType="end"/>
      </w:r>
    </w:p>
    <w:tbl>
      <w:tblPr>
        <w:tblStyle w:val="3"/>
        <w:tblpPr w:leftFromText="180" w:rightFromText="180" w:vertAnchor="text" w:horzAnchor="page" w:tblpXSpec="center" w:tblpY="54"/>
        <w:tblOverlap w:val="never"/>
        <w:tblW w:w="89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856"/>
        <w:gridCol w:w="947"/>
        <w:gridCol w:w="2075"/>
        <w:gridCol w:w="854"/>
        <w:gridCol w:w="940"/>
        <w:gridCol w:w="2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855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类别</w:t>
            </w:r>
          </w:p>
        </w:tc>
        <w:tc>
          <w:tcPr>
            <w:tcW w:w="856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岗位代码</w:t>
            </w:r>
          </w:p>
        </w:tc>
        <w:tc>
          <w:tcPr>
            <w:tcW w:w="947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拟招聘</w:t>
            </w:r>
          </w:p>
          <w:p>
            <w:pPr>
              <w:snapToGrid w:val="0"/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人数</w:t>
            </w:r>
          </w:p>
        </w:tc>
        <w:tc>
          <w:tcPr>
            <w:tcW w:w="2075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专业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学历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学</w:t>
            </w:r>
            <w:r>
              <w:rPr>
                <w:rFonts w:hint="eastAsia" w:ascii="黑体" w:hAnsi="黑体" w:eastAsia="黑体" w:cs="黑体"/>
                <w:sz w:val="24"/>
                <w:lang w:eastAsia="zh-CN"/>
              </w:rPr>
              <w:t>位</w:t>
            </w:r>
          </w:p>
        </w:tc>
        <w:tc>
          <w:tcPr>
            <w:tcW w:w="940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年龄</w:t>
            </w:r>
          </w:p>
        </w:tc>
        <w:tc>
          <w:tcPr>
            <w:tcW w:w="2453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5" w:hRule="atLeast"/>
          <w:jc w:val="center"/>
        </w:trPr>
        <w:tc>
          <w:tcPr>
            <w:tcW w:w="85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医学院校毕业生特招计划</w:t>
            </w:r>
          </w:p>
        </w:tc>
        <w:tc>
          <w:tcPr>
            <w:tcW w:w="8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TZ001</w:t>
            </w:r>
          </w:p>
        </w:tc>
        <w:tc>
          <w:tcPr>
            <w:tcW w:w="9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1</w:t>
            </w:r>
          </w:p>
        </w:tc>
        <w:tc>
          <w:tcPr>
            <w:tcW w:w="20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临床医学、中医学（含针灸推拿）、中西医结合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普通高等教育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本科及以上、学士及以上</w:t>
            </w:r>
          </w:p>
        </w:tc>
        <w:tc>
          <w:tcPr>
            <w:tcW w:w="94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35岁及以下（198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年1月1日及以后出生）</w:t>
            </w:r>
          </w:p>
        </w:tc>
        <w:tc>
          <w:tcPr>
            <w:tcW w:w="245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210" w:firstLineChars="1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根据豫卫发〔2015〕2号文件规定，特招本科及以上毕业生可补偿性补助大学期间费用。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210" w:firstLineChars="100"/>
              <w:jc w:val="left"/>
              <w:textAlignment w:val="auto"/>
              <w:outlineLvl w:val="9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20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年省卫生健康委下达我县特招医学本科生计划人数为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人，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应聘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1101岗位的聘用人员可享受学费补助。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855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TZ002</w:t>
            </w:r>
          </w:p>
        </w:tc>
        <w:tc>
          <w:tcPr>
            <w:tcW w:w="9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5</w:t>
            </w:r>
          </w:p>
        </w:tc>
        <w:tc>
          <w:tcPr>
            <w:tcW w:w="20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医学影像技术</w:t>
            </w:r>
          </w:p>
        </w:tc>
        <w:tc>
          <w:tcPr>
            <w:tcW w:w="85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普通高等教育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专科及以上</w:t>
            </w:r>
          </w:p>
        </w:tc>
        <w:tc>
          <w:tcPr>
            <w:tcW w:w="940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453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855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8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TZ003</w:t>
            </w:r>
          </w:p>
        </w:tc>
        <w:tc>
          <w:tcPr>
            <w:tcW w:w="9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5</w:t>
            </w:r>
          </w:p>
        </w:tc>
        <w:tc>
          <w:tcPr>
            <w:tcW w:w="20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医学检验技术</w:t>
            </w:r>
          </w:p>
        </w:tc>
        <w:tc>
          <w:tcPr>
            <w:tcW w:w="854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40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453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5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全科医生特设岗位计划</w:t>
            </w:r>
          </w:p>
        </w:tc>
        <w:tc>
          <w:tcPr>
            <w:tcW w:w="85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QK0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01</w:t>
            </w:r>
          </w:p>
        </w:tc>
        <w:tc>
          <w:tcPr>
            <w:tcW w:w="94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60</w:t>
            </w:r>
          </w:p>
        </w:tc>
        <w:tc>
          <w:tcPr>
            <w:tcW w:w="20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Cs w:val="21"/>
                <w:lang w:eastAsia="zh-CN"/>
              </w:rPr>
              <w:t>符合下列条件之一</w:t>
            </w:r>
          </w:p>
        </w:tc>
        <w:tc>
          <w:tcPr>
            <w:tcW w:w="85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不限</w:t>
            </w:r>
          </w:p>
        </w:tc>
        <w:tc>
          <w:tcPr>
            <w:tcW w:w="94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180" w:firstLineChars="1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不限</w:t>
            </w:r>
          </w:p>
        </w:tc>
        <w:tc>
          <w:tcPr>
            <w:tcW w:w="245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全科医生特设岗位的主要职责是：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210" w:firstLineChars="1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1.承担预防保健、常见病多发病的诊疗、病人康复与慢性病管理、健康教育与管理等连续性、综合性、一体化服务。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210" w:firstLineChars="1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2.承担专科疾病的识别、转诊以及危重情况的应急处理任务。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210" w:firstLineChars="1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3.作为全科医生团队的领头人，帮助和指导团队其他医务人员提高业务水平，组织开展家庭医生签约服务工作。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firstLine="210" w:firstLineChars="1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4.执行基本医疗保险管理服务要求，按照医疗服务质量管理与控制指标的要求，为参保人员提供合理检查、合理治疗、合理用药服务。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5" w:hRule="atLeast"/>
          <w:jc w:val="center"/>
        </w:trPr>
        <w:tc>
          <w:tcPr>
            <w:tcW w:w="85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</w:pPr>
          </w:p>
        </w:tc>
        <w:tc>
          <w:tcPr>
            <w:tcW w:w="85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</w:pPr>
          </w:p>
        </w:tc>
        <w:tc>
          <w:tcPr>
            <w:tcW w:w="94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</w:pPr>
          </w:p>
        </w:tc>
        <w:tc>
          <w:tcPr>
            <w:tcW w:w="20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1.具有执业医师资格，且执业范围注册为临床类别全科医学专业或中医类别全科医学专业；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2.具有执业医师资格，经过省级卫生健康行政部门（含中医药管理部门，下同）认可的全科医生规范化培养、转岗培训或者岗位培训并考核合格；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3.具有执业医师资格，从事临床医疗工作3年以上（含3年），能够胜任全科医生岗位，并应具有二级以上医院工作经历；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4.县乡两级具有高级职称的退休医师；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5.经过助理全科医生培训合格的全科执业助理医师。</w:t>
            </w:r>
          </w:p>
        </w:tc>
        <w:tc>
          <w:tcPr>
            <w:tcW w:w="85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  <w:tc>
          <w:tcPr>
            <w:tcW w:w="94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  <w:tc>
          <w:tcPr>
            <w:tcW w:w="245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</w:tr>
    </w:tbl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A844B8"/>
    <w:rsid w:val="45845903"/>
    <w:rsid w:val="6EA84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2020-12-17T03:30:00Z</dcterms:created>
  <dc:creator>Administrator</dc:creator>
  <cp:lastModifiedBy>Administrator</cp:lastModifiedBy>
  <dcterms:modified xsi:type="dcterms:W3CDTF">2020-12-17T03:31:58Z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</Properties>
</file>