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770" w:type="dxa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852"/>
        <w:gridCol w:w="665"/>
        <w:gridCol w:w="426"/>
        <w:gridCol w:w="1353"/>
        <w:gridCol w:w="878"/>
        <w:gridCol w:w="1955"/>
        <w:gridCol w:w="3008"/>
        <w:gridCol w:w="213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</w:trPr>
        <w:tc>
          <w:tcPr>
            <w:tcW w:w="9629" w:type="dxa"/>
            <w:gridSpan w:val="8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ascii="方正小标宋简体" w:hAnsi="方正小标宋简体" w:eastAsia="方正小标宋简体" w:cs="方正小标宋简体"/>
                <w:sz w:val="26"/>
                <w:szCs w:val="26"/>
              </w:rPr>
              <w:t>         </w:t>
            </w:r>
            <w:bookmarkStart w:id="0" w:name="_GoBack"/>
            <w:r>
              <w:rPr>
                <w:rFonts w:ascii="方正小标宋简体" w:hAnsi="方正小标宋简体" w:eastAsia="方正小标宋简体" w:cs="方正小标宋简体"/>
                <w:sz w:val="26"/>
                <w:szCs w:val="26"/>
              </w:rPr>
              <w:t> </w:t>
            </w:r>
            <w:r>
              <w:rPr>
                <w:rFonts w:hint="eastAsia" w:ascii="微软雅黑" w:hAnsi="微软雅黑" w:eastAsia="微软雅黑" w:cs="微软雅黑"/>
                <w:b/>
                <w:sz w:val="27"/>
                <w:szCs w:val="27"/>
                <w:bdr w:val="none" w:color="auto" w:sz="0" w:space="0"/>
              </w:rPr>
              <w:t>东营蔚蓝人力资源有限公司</w:t>
            </w:r>
            <w:r>
              <w:rPr>
                <w:rFonts w:hint="default" w:ascii="方正小标宋简体" w:hAnsi="方正小标宋简体" w:eastAsia="方正小标宋简体" w:cs="方正小标宋简体"/>
                <w:sz w:val="26"/>
                <w:szCs w:val="26"/>
              </w:rPr>
              <w:t>岗位计划一览表</w:t>
            </w:r>
            <w:bookmarkEnd w:id="0"/>
          </w:p>
        </w:tc>
        <w:tc>
          <w:tcPr>
            <w:tcW w:w="212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ascii="黑体" w:hAnsi="宋体" w:eastAsia="黑体" w:cs="黑体"/>
                <w:sz w:val="16"/>
                <w:szCs w:val="16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sz w:val="16"/>
                <w:szCs w:val="16"/>
              </w:rPr>
              <w:t>岗位名称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sz w:val="16"/>
                <w:szCs w:val="16"/>
              </w:rPr>
              <w:t>岗位</w:t>
            </w:r>
            <w:r>
              <w:rPr>
                <w:rFonts w:hint="eastAsia" w:ascii="黑体" w:hAnsi="宋体" w:eastAsia="黑体" w:cs="黑体"/>
                <w:sz w:val="16"/>
                <w:szCs w:val="16"/>
              </w:rPr>
              <w:br w:type="textWrapping"/>
            </w:r>
            <w:r>
              <w:rPr>
                <w:rFonts w:hint="eastAsia" w:ascii="黑体" w:hAnsi="宋体" w:eastAsia="黑体" w:cs="黑体"/>
                <w:sz w:val="16"/>
                <w:szCs w:val="16"/>
              </w:rPr>
              <w:t>性质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sz w:val="16"/>
                <w:szCs w:val="16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sz w:val="16"/>
                <w:szCs w:val="16"/>
              </w:rPr>
              <w:t>人数</w:t>
            </w:r>
          </w:p>
        </w:tc>
        <w:tc>
          <w:tcPr>
            <w:tcW w:w="41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sz w:val="16"/>
                <w:szCs w:val="16"/>
              </w:rPr>
              <w:t>招聘资格要求</w:t>
            </w:r>
          </w:p>
        </w:tc>
        <w:tc>
          <w:tcPr>
            <w:tcW w:w="300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sz w:val="16"/>
                <w:szCs w:val="16"/>
              </w:rPr>
              <w:t>备注</w:t>
            </w:r>
          </w:p>
        </w:tc>
        <w:tc>
          <w:tcPr>
            <w:tcW w:w="212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sz w:val="16"/>
                <w:szCs w:val="16"/>
              </w:rPr>
              <w:t>工资待遇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0" w:type="dxa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6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sz w:val="16"/>
                <w:szCs w:val="16"/>
              </w:rPr>
              <w:t>学历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sz w:val="16"/>
                <w:szCs w:val="16"/>
              </w:rPr>
              <w:t>学位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黑体" w:hAnsi="宋体" w:eastAsia="黑体" w:cs="黑体"/>
                <w:sz w:val="16"/>
                <w:szCs w:val="16"/>
              </w:rPr>
              <w:t>专业名称</w:t>
            </w:r>
          </w:p>
        </w:tc>
        <w:tc>
          <w:tcPr>
            <w:tcW w:w="300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ascii="仿宋_GB2312" w:hAnsi="微软雅黑" w:eastAsia="仿宋_GB2312" w:cs="仿宋_GB2312"/>
                <w:sz w:val="16"/>
                <w:szCs w:val="16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综合管理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医疗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管理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本科及以上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临床医学、口腔医学、中医学、中西医临床医学、药学等医学类专业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baseline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  <w:vertAlign w:val="baseline"/>
              </w:rPr>
              <w:t>年龄不超过35周岁（1984年12月1日以后），持有医师执业资格证书、有相关工作经验者优先考虑。</w:t>
            </w:r>
          </w:p>
        </w:tc>
        <w:tc>
          <w:tcPr>
            <w:tcW w:w="2129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  <w:textAlignment w:val="baseline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  <w:vertAlign w:val="baseline"/>
              </w:rPr>
              <w:t>平均8万/人/年（含工资、单位及个人四险一金、工会费及奖励性绩效，奖励性绩效根据日常表现及年终考核情况予以兑现）。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  <w:textAlignment w:val="baseline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  <w:vertAlign w:val="baseline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护理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管理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本科及以上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护理学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年龄不超过35周岁（1984年12月1日以后），持有护士执业资格证书、有相关工作经验优先考虑。</w:t>
            </w:r>
          </w:p>
        </w:tc>
        <w:tc>
          <w:tcPr>
            <w:tcW w:w="2129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公共卫生管理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本科及以上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公共卫生与预防医学类专业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年龄不超过35周岁（1984年12月1日以后），持有医师执业资格证书、有相关工作经验优先考虑。</w:t>
            </w:r>
          </w:p>
        </w:tc>
        <w:tc>
          <w:tcPr>
            <w:tcW w:w="2129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4</w:t>
            </w:r>
          </w:p>
        </w:tc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监督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全日制本科及以上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学士及以上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法学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年龄30周岁以下(1989年12月1日以后出生)，具有法律职业资格证书优先考虑。</w:t>
            </w:r>
          </w:p>
        </w:tc>
        <w:tc>
          <w:tcPr>
            <w:tcW w:w="2129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综合类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全日制本科及以上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学士及以上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汉语言文学、汉语言、秘书学、广播电视新闻学、行政管理、公共事业管理、工商管理专业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年龄30周岁以下(1989年12月1日以后出生)，有文字、办公室工作经验者优先考虑；有记者证的年龄可放宽到35周岁以下（1984年12月1日以后）。</w:t>
            </w:r>
          </w:p>
        </w:tc>
        <w:tc>
          <w:tcPr>
            <w:tcW w:w="2129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财务管理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财务类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全日制本科及以上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学士及以上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会计学、财务管理、审计学专业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baseline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  <w:vertAlign w:val="baseline"/>
              </w:rPr>
              <w:t>年龄30周岁以下(1989年12月1日以后出生)，有相关工作经验优先考虑。</w:t>
            </w:r>
          </w:p>
        </w:tc>
        <w:tc>
          <w:tcPr>
            <w:tcW w:w="2129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7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警服辅助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大专及以上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专业不限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baseline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  <w:vertAlign w:val="baseline"/>
              </w:rPr>
              <w:t>年龄30周岁以下（1990年12月1日后出生），须具有一定的文字功底，写作能力较强，有机关科室综合文秘工作经验者优先。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  <w:textAlignment w:val="baseline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  <w:vertAlign w:val="baseline"/>
              </w:rPr>
              <w:t>转正后月工资4167元，奖励性绩效工资：4167元/人/年，绩效工资根据年终考核情况发放。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tblCellSpacing w:w="0" w:type="dxa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8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农村网格员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高中及以上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</w:rPr>
              <w:t>专业不限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baseline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  <w:vertAlign w:val="baseline"/>
              </w:rPr>
              <w:t>年龄20-45岁，能熟练操作电脑和智能手机。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  <w:textAlignment w:val="baseline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sz w:val="16"/>
                <w:szCs w:val="16"/>
                <w:vertAlign w:val="baseline"/>
              </w:rPr>
              <w:t>月人均工资2800元（扣除个人五险后）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200" w:lineRule="atLeast"/>
        <w:jc w:val="left"/>
        <w:rPr>
          <w:sz w:val="17"/>
          <w:szCs w:val="17"/>
        </w:rPr>
      </w:pPr>
      <w:r>
        <w:rPr>
          <w:rStyle w:val="5"/>
          <w:rFonts w:hint="default" w:ascii="仿宋_GB2312" w:hAnsi="微软雅黑" w:eastAsia="仿宋_GB2312" w:cs="仿宋_GB2312"/>
          <w:sz w:val="8"/>
          <w:szCs w:val="8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D6708"/>
    <w:rsid w:val="687D67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1C1C1C"/>
      <w:u w:val="none"/>
    </w:rPr>
  </w:style>
  <w:style w:type="character" w:styleId="7">
    <w:name w:val="Hyperlink"/>
    <w:basedOn w:val="4"/>
    <w:uiPriority w:val="0"/>
    <w:rPr>
      <w:color w:val="1C1C1C"/>
      <w:u w:val="none"/>
    </w:rPr>
  </w:style>
  <w:style w:type="character" w:styleId="8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2020-12-10T01:56:00Z</dcterms:created>
  <dc:creator>ASUS</dc:creator>
  <cp:lastModifiedBy>ASUS</cp:lastModifiedBy>
  <dcterms:modified xsi:type="dcterms:W3CDTF">2020-12-10T02:42:29Z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