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8F8F8"/>
          <w:lang w:val="en-US" w:eastAsia="zh-CN" w:bidi="ar"/>
        </w:rPr>
        <w:t> 附件：2020年度宿州市第二人民医院招聘工作人员岗位表</w:t>
      </w:r>
    </w:p>
    <w:tbl>
      <w:tblPr>
        <w:tblW w:w="9270" w:type="dxa"/>
        <w:tblInd w:w="0" w:type="dxa"/>
        <w:shd w:val="clear" w:color="auto" w:fill="F8F8F8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1395"/>
        <w:gridCol w:w="675"/>
        <w:gridCol w:w="1575"/>
        <w:gridCol w:w="1500"/>
        <w:gridCol w:w="1440"/>
        <w:gridCol w:w="1845"/>
      </w:tblGrid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1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二院2020年度下半年招聘计划</w:t>
            </w:r>
          </w:p>
        </w:tc>
      </w:tr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精神科医师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临床医学或精神医学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须有精神科执业医师证，不需参加考试，面签合同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精神科医师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临床医学或精神病学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男4名、女2名；</w:t>
            </w: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1、无执业证，须具有与报考专业相一致的学位；</w:t>
            </w: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2、已取得执业医师资格证者，须未注册或执业范围为精神科</w:t>
            </w:r>
          </w:p>
        </w:tc>
      </w:tr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全日制本科及以上或大专（中级以上职称）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35岁及以下，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中级职称40岁及以下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8F8F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8F8F8"/>
          <w:lang w:val="en-US" w:eastAsia="zh-CN" w:bidi="ar"/>
        </w:rPr>
        <w:t>备注：1、35岁以下指1985年1月1日及以后出生，此次招聘涉及年龄以此类推。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8F8F8"/>
          <w:lang w:val="en-US" w:eastAsia="zh-CN" w:bidi="ar"/>
        </w:rPr>
        <w:t>      2、全日制学历不包括成人高考、自考、网络教育、3+2等非全日制学历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8F8F8"/>
          <w:lang w:val="en-US" w:eastAsia="zh-CN" w:bidi="ar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92ED3"/>
    <w:rsid w:val="1589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2020-11-27T07:50:00Z</dcterms:created>
  <dc:creator>ぺ灬cc果冻ル</dc:creator>
  <cp:lastModifiedBy>ぺ灬cc果冻ル</cp:lastModifiedBy>
  <dcterms:modified xsi:type="dcterms:W3CDTF">2020-11-27T07:51:03Z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