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right="5"/>
        <w:rPr>
          <w:rFonts w:hint="eastAsia" w:ascii="Times New Roman" w:hAnsi="Times New Roman" w:eastAsia="方正黑体_GBK" w:cs="方正黑体_GBK"/>
          <w:color w:val="000000"/>
          <w:kern w:val="0"/>
          <w:sz w:val="33"/>
          <w:szCs w:val="33"/>
          <w:lang w:bidi="ar"/>
        </w:rPr>
      </w:pPr>
      <w:r>
        <w:rPr>
          <w:rFonts w:hint="eastAsia" w:ascii="Times New Roman" w:hAnsi="Times New Roman" w:eastAsia="方正黑体_GBK" w:cs="方正黑体_GBK"/>
          <w:color w:val="000000"/>
          <w:kern w:val="0"/>
          <w:sz w:val="33"/>
          <w:szCs w:val="33"/>
          <w:lang w:bidi="ar"/>
        </w:rPr>
        <w:t>附件1</w:t>
      </w:r>
    </w:p>
    <w:p>
      <w:pPr>
        <w:spacing w:after="156" w:afterLines="50" w:line="590" w:lineRule="exact"/>
        <w:ind w:right="6"/>
        <w:jc w:val="center"/>
        <w:rPr>
          <w:rFonts w:ascii="Times New Roman" w:hAnsi="Times New Roman" w:eastAsia="方正小标宋_GBK" w:cs="方正小标宋_GBK"/>
          <w:b/>
          <w:bCs/>
          <w:color w:val="000000"/>
          <w:kern w:val="0"/>
          <w:sz w:val="40"/>
          <w:szCs w:val="36"/>
          <w:lang w:bidi="ar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6"/>
          <w:lang w:bidi="ar"/>
        </w:rPr>
        <w:t>邻水县2021年医院引进高层次人才计划表</w:t>
      </w:r>
    </w:p>
    <w:tbl>
      <w:tblPr>
        <w:tblStyle w:val="2"/>
        <w:tblW w:w="934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601"/>
        <w:gridCol w:w="989"/>
        <w:gridCol w:w="1049"/>
        <w:gridCol w:w="1367"/>
        <w:gridCol w:w="2150"/>
        <w:gridCol w:w="1190"/>
        <w:gridCol w:w="5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  <w:tblHeader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序</w:t>
            </w:r>
          </w:p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号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招聘单位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经费渠道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岗位名称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专业要求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学历或职称要求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其他要求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需求</w:t>
            </w:r>
          </w:p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kern w:val="0"/>
                <w:szCs w:val="21"/>
                <w:lang w:bidi="ar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邻水县人民医院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临床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临床医学类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高级以上职称人员可放宽至全日制本科学历、学士学位，同时需具备取得高级资格后，在三级医院工作满两年经历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2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邻水县人民医院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临床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中医学类、中西医结合类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3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邻水县人民医院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病理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病理学与病理生理学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4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邻水县人民医院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医学影像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医学影像学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5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邻水县人民医院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检验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Cs w:val="21"/>
              </w:rPr>
              <w:t>医学检验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6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邻水县人民医院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护理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护理学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7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邻水县中医医院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肿瘤医师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肿瘤学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8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邻水县中医医院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神经外科学科带头人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神经外科学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9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邻水县中医医院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szCs w:val="21"/>
              </w:rPr>
              <w:t>财政差额拨款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脑血管介入学科带头人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0"/>
                <w:szCs w:val="21"/>
              </w:rPr>
              <w:t>临床医学或外科学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硕士研究生及以上学历或副主任医师及以上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</w:rPr>
              <w:t>合计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Cs w:val="21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kern w:val="0"/>
                <w:szCs w:val="21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kern w:val="0"/>
                <w:szCs w:val="21"/>
              </w:rPr>
            </w:pP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Cs w:val="21"/>
                <w:lang w:val="en-US" w:eastAsia="zh-CN"/>
              </w:rPr>
              <w:t>15</w:t>
            </w:r>
          </w:p>
        </w:tc>
      </w:tr>
    </w:tbl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F54A1"/>
    <w:rsid w:val="28E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2020-11-19T09:01:00Z</dcterms:created>
  <dc:creator>Administrator</dc:creator>
  <cp:lastModifiedBy>Administrator</cp:lastModifiedBy>
  <dcterms:modified xsi:type="dcterms:W3CDTF">2020-11-19T09:02:15Z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