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right="-283" w:rightChars="-135"/>
        <w:textAlignment w:val="baseline"/>
        <w:rPr>
          <w:rFonts w:hint="eastAsia" w:ascii="仿宋_GB2312" w:hAnsi="仿宋_GB2312" w:eastAsia="仿宋_GB2312" w:cs="仿宋_GB2312"/>
          <w:spacing w:val="20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20"/>
          <w:sz w:val="28"/>
          <w:szCs w:val="28"/>
        </w:rPr>
        <w:t>附件1：</w:t>
      </w:r>
    </w:p>
    <w:p>
      <w:pPr>
        <w:widowControl/>
        <w:spacing w:line="560" w:lineRule="exact"/>
        <w:ind w:right="-283" w:rightChars="-135"/>
        <w:jc w:val="center"/>
        <w:textAlignment w:val="baseline"/>
        <w:rPr>
          <w:rFonts w:hint="eastAsia" w:ascii="黑体" w:hAnsi="方正大标宋简体" w:eastAsia="黑体"/>
          <w:spacing w:val="20"/>
          <w:sz w:val="36"/>
          <w:szCs w:val="36"/>
        </w:rPr>
      </w:pPr>
      <w:r>
        <w:rPr>
          <w:rFonts w:hint="eastAsia" w:ascii="黑体" w:hAnsi="方正大标宋简体" w:eastAsia="黑体"/>
          <w:spacing w:val="20"/>
          <w:sz w:val="36"/>
          <w:szCs w:val="36"/>
        </w:rPr>
        <w:t>佛山市禅城区祖庙街道2020年公开选调公务员职位表</w:t>
      </w:r>
    </w:p>
    <w:tbl>
      <w:tblPr>
        <w:tblStyle w:val="3"/>
        <w:tblW w:w="145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412"/>
        <w:gridCol w:w="1640"/>
        <w:gridCol w:w="2448"/>
        <w:gridCol w:w="915"/>
        <w:gridCol w:w="2235"/>
        <w:gridCol w:w="915"/>
        <w:gridCol w:w="720"/>
        <w:gridCol w:w="735"/>
        <w:gridCol w:w="1455"/>
        <w:gridCol w:w="1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8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cs="宋体"/>
                <w:b/>
                <w:bCs/>
                <w:spacing w:val="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20"/>
                <w:sz w:val="24"/>
              </w:rPr>
              <w:t>序号</w:t>
            </w:r>
          </w:p>
        </w:tc>
        <w:tc>
          <w:tcPr>
            <w:tcW w:w="1412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cs="宋体"/>
                <w:b/>
                <w:bCs/>
                <w:spacing w:val="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20"/>
                <w:sz w:val="24"/>
              </w:rPr>
              <w:t>招考单位</w:t>
            </w:r>
          </w:p>
        </w:tc>
        <w:tc>
          <w:tcPr>
            <w:tcW w:w="1640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cs="宋体"/>
                <w:b/>
                <w:bCs/>
                <w:spacing w:val="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20"/>
                <w:sz w:val="24"/>
              </w:rPr>
              <w:t>招考职位</w:t>
            </w:r>
          </w:p>
        </w:tc>
        <w:tc>
          <w:tcPr>
            <w:tcW w:w="2448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cs="宋体"/>
                <w:b/>
                <w:bCs/>
                <w:spacing w:val="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20"/>
                <w:sz w:val="24"/>
              </w:rPr>
              <w:t>职位简介</w:t>
            </w:r>
          </w:p>
        </w:tc>
        <w:tc>
          <w:tcPr>
            <w:tcW w:w="915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cs="宋体"/>
                <w:b/>
                <w:bCs/>
                <w:spacing w:val="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20"/>
                <w:sz w:val="24"/>
              </w:rPr>
              <w:t>招考</w:t>
            </w:r>
          </w:p>
          <w:p>
            <w:pPr>
              <w:widowControl/>
              <w:jc w:val="center"/>
              <w:textAlignment w:val="baseline"/>
              <w:rPr>
                <w:rFonts w:hint="eastAsia" w:ascii="宋体" w:hAnsi="宋体" w:cs="宋体"/>
                <w:b/>
                <w:bCs/>
                <w:spacing w:val="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20"/>
                <w:sz w:val="24"/>
              </w:rPr>
              <w:t>人数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cs="宋体"/>
                <w:b/>
                <w:bCs/>
                <w:spacing w:val="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20"/>
                <w:sz w:val="24"/>
              </w:rPr>
              <w:t>专业名称及代码</w:t>
            </w:r>
          </w:p>
        </w:tc>
        <w:tc>
          <w:tcPr>
            <w:tcW w:w="915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cs="宋体"/>
                <w:b/>
                <w:bCs/>
                <w:spacing w:val="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20"/>
                <w:sz w:val="24"/>
              </w:rPr>
              <w:t>学历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cs="宋体"/>
                <w:b/>
                <w:bCs/>
                <w:spacing w:val="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20"/>
                <w:sz w:val="24"/>
              </w:rPr>
              <w:t>学位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cs="宋体"/>
                <w:b/>
                <w:bCs/>
                <w:spacing w:val="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20"/>
                <w:sz w:val="24"/>
              </w:rPr>
              <w:t>性别</w:t>
            </w:r>
          </w:p>
        </w:tc>
        <w:tc>
          <w:tcPr>
            <w:tcW w:w="1455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cs="宋体"/>
                <w:b/>
                <w:bCs/>
                <w:spacing w:val="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20"/>
                <w:sz w:val="24"/>
              </w:rPr>
              <w:t>其他条件</w:t>
            </w:r>
          </w:p>
        </w:tc>
        <w:tc>
          <w:tcPr>
            <w:tcW w:w="1202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宋体" w:hAnsi="宋体" w:cs="宋体"/>
                <w:b/>
                <w:bCs/>
                <w:spacing w:val="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2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8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1</w:t>
            </w:r>
          </w:p>
        </w:tc>
        <w:tc>
          <w:tcPr>
            <w:tcW w:w="1412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祖庙街道</w:t>
            </w:r>
          </w:p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办事处</w:t>
            </w:r>
          </w:p>
        </w:tc>
        <w:tc>
          <w:tcPr>
            <w:tcW w:w="1640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职位1</w:t>
            </w:r>
          </w:p>
          <w:p>
            <w:pPr>
              <w:widowControl/>
              <w:spacing w:line="260" w:lineRule="exact"/>
              <w:jc w:val="center"/>
              <w:textAlignment w:val="baseline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（一级科员）</w:t>
            </w:r>
          </w:p>
        </w:tc>
        <w:tc>
          <w:tcPr>
            <w:tcW w:w="2448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从事机关文字材料撰写、综合分析、基层建设和治理、事务协调等工作</w:t>
            </w:r>
          </w:p>
        </w:tc>
        <w:tc>
          <w:tcPr>
            <w:tcW w:w="915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4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哲学（A01）</w:t>
            </w:r>
          </w:p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哲学（B01）</w:t>
            </w:r>
          </w:p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文学（A05）</w:t>
            </w:r>
          </w:p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文学</w:t>
            </w:r>
            <w:bookmarkStart w:id="0" w:name="_GoBack"/>
            <w:bookmarkEnd w:id="0"/>
            <w:r>
              <w:rPr>
                <w:rFonts w:hint="eastAsia" w:ascii="宋体" w:hAnsi="宋体" w:cs="宋体"/>
                <w:spacing w:val="20"/>
                <w:szCs w:val="21"/>
              </w:rPr>
              <w:t>（B05）</w:t>
            </w:r>
          </w:p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法学（A03）</w:t>
            </w:r>
          </w:p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法学（B03）</w:t>
            </w:r>
          </w:p>
        </w:tc>
        <w:tc>
          <w:tcPr>
            <w:tcW w:w="915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全日制本科及以上</w:t>
            </w:r>
          </w:p>
        </w:tc>
        <w:tc>
          <w:tcPr>
            <w:tcW w:w="720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学士及以上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不限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年龄要求35周岁以下</w:t>
            </w:r>
          </w:p>
        </w:tc>
        <w:tc>
          <w:tcPr>
            <w:tcW w:w="1202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8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2</w:t>
            </w:r>
          </w:p>
        </w:tc>
        <w:tc>
          <w:tcPr>
            <w:tcW w:w="1412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职位2</w:t>
            </w:r>
          </w:p>
          <w:p>
            <w:pPr>
              <w:widowControl/>
              <w:spacing w:line="260" w:lineRule="exact"/>
              <w:jc w:val="center"/>
              <w:textAlignment w:val="baseline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（一级科员）</w:t>
            </w:r>
          </w:p>
        </w:tc>
        <w:tc>
          <w:tcPr>
            <w:tcW w:w="2448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从事财务管理、审计、社会事务、公共服务等工作</w:t>
            </w:r>
          </w:p>
        </w:tc>
        <w:tc>
          <w:tcPr>
            <w:tcW w:w="915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3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经济学（A02）</w:t>
            </w:r>
          </w:p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经济学（B02）</w:t>
            </w:r>
          </w:p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管理学（A12）</w:t>
            </w:r>
          </w:p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管理学（B12）</w:t>
            </w:r>
          </w:p>
        </w:tc>
        <w:tc>
          <w:tcPr>
            <w:tcW w:w="915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</w:p>
        </w:tc>
        <w:tc>
          <w:tcPr>
            <w:tcW w:w="1455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</w:p>
        </w:tc>
        <w:tc>
          <w:tcPr>
            <w:tcW w:w="1202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8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3</w:t>
            </w:r>
          </w:p>
        </w:tc>
        <w:tc>
          <w:tcPr>
            <w:tcW w:w="1412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职位3</w:t>
            </w:r>
          </w:p>
          <w:p>
            <w:pPr>
              <w:widowControl/>
              <w:spacing w:line="260" w:lineRule="exact"/>
              <w:jc w:val="center"/>
              <w:textAlignment w:val="baseline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（一级科员）</w:t>
            </w:r>
          </w:p>
        </w:tc>
        <w:tc>
          <w:tcPr>
            <w:tcW w:w="2448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color w:val="000000"/>
                <w:spacing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20"/>
                <w:szCs w:val="21"/>
              </w:rPr>
              <w:t>从事城市管理和综合执法等工作。</w:t>
            </w:r>
          </w:p>
        </w:tc>
        <w:tc>
          <w:tcPr>
            <w:tcW w:w="915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2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理学（A07）</w:t>
            </w:r>
          </w:p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理学（B07）</w:t>
            </w:r>
          </w:p>
        </w:tc>
        <w:tc>
          <w:tcPr>
            <w:tcW w:w="915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</w:p>
        </w:tc>
        <w:tc>
          <w:tcPr>
            <w:tcW w:w="1455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</w:p>
        </w:tc>
        <w:tc>
          <w:tcPr>
            <w:tcW w:w="1202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需一线执法、夜间执法，适合男性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8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4</w:t>
            </w:r>
          </w:p>
        </w:tc>
        <w:tc>
          <w:tcPr>
            <w:tcW w:w="1412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职位4</w:t>
            </w:r>
          </w:p>
          <w:p>
            <w:pPr>
              <w:widowControl/>
              <w:spacing w:line="260" w:lineRule="exact"/>
              <w:jc w:val="center"/>
              <w:textAlignment w:val="baseline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（一级科员）</w:t>
            </w:r>
          </w:p>
        </w:tc>
        <w:tc>
          <w:tcPr>
            <w:tcW w:w="2448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color w:val="000000"/>
                <w:spacing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20"/>
                <w:szCs w:val="21"/>
              </w:rPr>
              <w:t>从事城乡规划、自然资源执法监管、市场监督管理、特种设备等工作</w:t>
            </w:r>
          </w:p>
        </w:tc>
        <w:tc>
          <w:tcPr>
            <w:tcW w:w="915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3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管理学（A12）</w:t>
            </w:r>
          </w:p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管理学（B12）</w:t>
            </w:r>
          </w:p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工学（A08）</w:t>
            </w:r>
          </w:p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工学（B08）</w:t>
            </w:r>
          </w:p>
        </w:tc>
        <w:tc>
          <w:tcPr>
            <w:tcW w:w="915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 w:val="24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 w:val="24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 w:val="24"/>
              </w:rPr>
            </w:pPr>
          </w:p>
        </w:tc>
        <w:tc>
          <w:tcPr>
            <w:tcW w:w="1202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8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5</w:t>
            </w:r>
          </w:p>
        </w:tc>
        <w:tc>
          <w:tcPr>
            <w:tcW w:w="1412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职位5</w:t>
            </w:r>
          </w:p>
          <w:p>
            <w:pPr>
              <w:widowControl/>
              <w:spacing w:line="260" w:lineRule="exact"/>
              <w:jc w:val="center"/>
              <w:textAlignment w:val="baseline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（一级科员）</w:t>
            </w:r>
          </w:p>
        </w:tc>
        <w:tc>
          <w:tcPr>
            <w:tcW w:w="2448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从事农业农村发展、卫生监督管理、食品药品监管等工作</w:t>
            </w:r>
          </w:p>
        </w:tc>
        <w:tc>
          <w:tcPr>
            <w:tcW w:w="915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3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医学（A10）</w:t>
            </w:r>
          </w:p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医学（B10）</w:t>
            </w:r>
          </w:p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农学（A09）</w:t>
            </w:r>
          </w:p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农学（B09）</w:t>
            </w:r>
          </w:p>
        </w:tc>
        <w:tc>
          <w:tcPr>
            <w:tcW w:w="915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 w:val="24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 w:val="24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 w:val="24"/>
              </w:rPr>
            </w:pPr>
          </w:p>
        </w:tc>
        <w:tc>
          <w:tcPr>
            <w:tcW w:w="1202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textAlignment w:val="baseline"/>
              <w:rPr>
                <w:rFonts w:hint="eastAsia" w:ascii="宋体" w:hAnsi="宋体" w:cs="宋体"/>
                <w:spacing w:val="20"/>
                <w:sz w:val="24"/>
              </w:rPr>
            </w:pPr>
          </w:p>
        </w:tc>
      </w:tr>
    </w:tbl>
    <w:p>
      <w:pPr>
        <w:widowControl/>
        <w:spacing w:line="260" w:lineRule="exact"/>
        <w:ind w:right="-283" w:rightChars="-135" w:firstLine="560" w:firstLineChars="200"/>
        <w:jc w:val="left"/>
        <w:textAlignment w:val="baseline"/>
        <w:rPr>
          <w:rFonts w:hint="eastAsia" w:ascii="宋体" w:hAnsi="宋体" w:cs="宋体"/>
          <w:spacing w:val="20"/>
          <w:sz w:val="24"/>
        </w:rPr>
      </w:pPr>
    </w:p>
    <w:p>
      <w:pPr>
        <w:widowControl/>
        <w:spacing w:line="260" w:lineRule="exact"/>
        <w:ind w:right="-283" w:rightChars="-135" w:firstLine="560" w:firstLineChars="200"/>
        <w:jc w:val="left"/>
        <w:textAlignment w:val="baseline"/>
        <w:rPr>
          <w:rFonts w:hint="eastAsia" w:ascii="宋体" w:hAnsi="宋体" w:cs="宋体"/>
          <w:spacing w:val="20"/>
          <w:sz w:val="24"/>
        </w:rPr>
      </w:pPr>
      <w:r>
        <w:rPr>
          <w:rFonts w:hint="eastAsia" w:ascii="宋体" w:hAnsi="宋体" w:cs="宋体"/>
          <w:spacing w:val="20"/>
          <w:sz w:val="24"/>
        </w:rPr>
        <w:t>说明：1.表中</w:t>
      </w:r>
      <w:r>
        <w:rPr>
          <w:rFonts w:hint="eastAsia" w:ascii="宋体" w:hAnsi="宋体" w:cs="宋体"/>
          <w:color w:val="000000"/>
          <w:sz w:val="24"/>
        </w:rPr>
        <w:t>“以上”“以下”均包含本级基数</w:t>
      </w:r>
      <w:r>
        <w:rPr>
          <w:rFonts w:hint="eastAsia" w:ascii="宋体" w:hAnsi="宋体" w:cs="宋体"/>
          <w:spacing w:val="20"/>
          <w:sz w:val="24"/>
        </w:rPr>
        <w:t>；</w:t>
      </w:r>
    </w:p>
    <w:p>
      <w:pPr>
        <w:widowControl/>
        <w:spacing w:line="560" w:lineRule="exact"/>
        <w:ind w:right="-283" w:rightChars="-135" w:firstLine="1400" w:firstLineChars="500"/>
        <w:textAlignment w:val="baseline"/>
      </w:pPr>
      <w:r>
        <w:rPr>
          <w:rFonts w:hint="eastAsia" w:ascii="宋体" w:hAnsi="宋体" w:cs="宋体"/>
          <w:spacing w:val="20"/>
          <w:sz w:val="24"/>
        </w:rPr>
        <w:t>2.以上专业名称及代码参考《广东省2020年考试录用公务员专业参考目录》。</w:t>
      </w:r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80732A"/>
    <w:rsid w:val="2E80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2020-11-09T06:43:00Z</dcterms:created>
  <dc:creator>Dison</dc:creator>
  <cp:lastModifiedBy>Dison</cp:lastModifiedBy>
  <dcterms:modified xsi:type="dcterms:W3CDTF">2020-11-09T06:53:26Z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