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376" w:afterAutospacing="0" w:line="626" w:lineRule="atLeast"/>
        <w:ind w:left="0" w:right="0" w:firstLine="0"/>
        <w:jc w:val="center"/>
        <w:rPr>
          <w:rFonts w:hint="eastAsia" w:ascii="宋体" w:hAnsi="宋体" w:eastAsia="宋体" w:cs="宋体"/>
          <w:i w:val="0"/>
          <w:caps w:val="0"/>
          <w:color w:val="333333"/>
          <w:spacing w:val="0"/>
          <w:sz w:val="30"/>
          <w:szCs w:val="30"/>
        </w:rPr>
      </w:pPr>
      <w:bookmarkStart w:id="0" w:name="_GoBack"/>
      <w:r>
        <w:rPr>
          <w:rFonts w:hint="eastAsia" w:ascii="微软雅黑" w:hAnsi="微软雅黑" w:eastAsia="微软雅黑" w:cs="微软雅黑"/>
          <w:b/>
          <w:i w:val="0"/>
          <w:caps w:val="0"/>
          <w:color w:val="333333"/>
          <w:spacing w:val="0"/>
          <w:sz w:val="30"/>
          <w:szCs w:val="30"/>
          <w:bdr w:val="none" w:color="auto" w:sz="0" w:space="0"/>
          <w:shd w:val="clear" w:fill="FFFFFF"/>
        </w:rPr>
        <w:t>成都高新区科技和人才工作局</w:t>
      </w:r>
      <w:r>
        <w:rPr>
          <w:rFonts w:hint="eastAsia" w:ascii="宋体" w:hAnsi="宋体" w:eastAsia="宋体" w:cs="宋体"/>
          <w:b/>
          <w:i w:val="0"/>
          <w:caps w:val="0"/>
          <w:color w:val="333333"/>
          <w:spacing w:val="0"/>
          <w:sz w:val="30"/>
          <w:szCs w:val="30"/>
          <w:bdr w:val="none" w:color="auto" w:sz="0" w:space="0"/>
          <w:shd w:val="clear" w:fill="FFFFFF"/>
        </w:rPr>
        <w:t>岗位情况表</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line="25" w:lineRule="atLeast"/>
        <w:ind w:left="0" w:right="0" w:firstLine="42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w:t>
      </w:r>
    </w:p>
    <w:tbl>
      <w:tblPr>
        <w:tblW w:w="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26"/>
        <w:gridCol w:w="765"/>
        <w:gridCol w:w="765"/>
        <w:gridCol w:w="1894"/>
        <w:gridCol w:w="417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02"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招聘单位</w:t>
            </w:r>
          </w:p>
        </w:tc>
        <w:tc>
          <w:tcPr>
            <w:tcW w:w="1064"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招聘岗位</w:t>
            </w:r>
          </w:p>
        </w:tc>
        <w:tc>
          <w:tcPr>
            <w:tcW w:w="1064"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招聘人数</w:t>
            </w:r>
          </w:p>
        </w:tc>
        <w:tc>
          <w:tcPr>
            <w:tcW w:w="271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岗位职责</w:t>
            </w:r>
          </w:p>
        </w:tc>
        <w:tc>
          <w:tcPr>
            <w:tcW w:w="591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岗位要求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02"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科技和人才工作局</w:t>
            </w:r>
          </w:p>
        </w:tc>
        <w:tc>
          <w:tcPr>
            <w:tcW w:w="1064"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科技创新管理岗</w:t>
            </w:r>
          </w:p>
        </w:tc>
        <w:tc>
          <w:tcPr>
            <w:tcW w:w="1064"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717"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1、负责科技创新战略、规划、政策研究等工作；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2、负责一流园区建设牵头统筹工作；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3、负责园区高质量发展评价等相关工作；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4、其他领导交办的事项。</w:t>
            </w:r>
          </w:p>
        </w:tc>
        <w:tc>
          <w:tcPr>
            <w:tcW w:w="5910" w:type="dxa"/>
            <w:tcBorders>
              <w:top w:val="outset" w:color="auto" w:sz="6" w:space="0"/>
              <w:left w:val="outset" w:color="auto" w:sz="6" w:space="0"/>
              <w:bottom w:val="outset" w:color="auto" w:sz="6" w:space="0"/>
              <w:right w:val="outset" w:color="auto"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1. 学历要求：普通高等院校全日制研究生及以上（须在2020年10月26日前取得相应学历学位证书，按照《教育部办公厅等五部门关于进一步做好非全日制研究生就业工作的通知》（教研厅函〔2019〕1 号）的要求，对2017年及以后入学的统招统考的非全日制研究生学历学位与全日制研究生同等对待。）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2. 专业要求：研究生专业：经济学（02）、法学（03）、中国语言文学（0501）、理学（07）、工学（08）、医学（10）。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3. 年龄要求：1984年10月26日之后出生。</w:t>
            </w:r>
            <w:r>
              <w:rPr>
                <w:rFonts w:hint="eastAsia" w:ascii="宋体" w:hAnsi="宋体" w:eastAsia="宋体" w:cs="宋体"/>
                <w:sz w:val="24"/>
                <w:szCs w:val="24"/>
                <w:bdr w:val="none" w:color="auto" w:sz="0" w:space="0"/>
              </w:rPr>
              <w:br w:type="textWrapping"/>
            </w:r>
            <w:r>
              <w:rPr>
                <w:rFonts w:hint="eastAsia" w:ascii="宋体" w:hAnsi="宋体" w:eastAsia="宋体" w:cs="宋体"/>
                <w:sz w:val="24"/>
                <w:szCs w:val="24"/>
                <w:bdr w:val="none" w:color="auto" w:sz="0" w:space="0"/>
              </w:rPr>
              <w:t>4. 工作经历要求：具有2年及以上工作经历（工作年限计算时间截至2020年10月26日），有政府工作经历者优先。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left"/>
              <w:rPr>
                <w:rFonts w:hint="eastAsia" w:ascii="宋体" w:hAnsi="宋体" w:eastAsia="宋体" w:cs="宋体"/>
                <w:sz w:val="24"/>
                <w:szCs w:val="24"/>
              </w:rPr>
            </w:pPr>
            <w:r>
              <w:rPr>
                <w:rFonts w:hint="eastAsia" w:ascii="宋体" w:hAnsi="宋体" w:eastAsia="宋体" w:cs="宋体"/>
                <w:sz w:val="24"/>
                <w:szCs w:val="24"/>
                <w:bdr w:val="none" w:color="auto" w:sz="0" w:space="0"/>
              </w:rPr>
              <w:t>5. 其他要求：遵纪守法，品行端正，无不良记录，有较好的文字功底和统筹协调能力。</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line="25" w:lineRule="atLeast"/>
        <w:ind w:left="0" w:right="0" w:firstLine="42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line="25" w:lineRule="atLeast"/>
        <w:ind w:left="0" w:right="0" w:firstLine="420"/>
        <w:jc w:val="lef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B0D30"/>
    <w:rsid w:val="177B0D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2020-10-26T12:34:00Z</dcterms:created>
  <dc:creator>ASUS</dc:creator>
  <cp:lastModifiedBy>ASUS</cp:lastModifiedBy>
  <dcterms:modified xsi:type="dcterms:W3CDTF">2020-10-26T12:34:27Z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