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 w:beforeAutospacing="0" w:after="376" w:afterAutospacing="0" w:line="626" w:lineRule="atLeast"/>
        <w:ind w:left="0" w:right="0" w:firstLine="0"/>
        <w:jc w:val="center"/>
        <w:rPr>
          <w:rFonts w:ascii="微软雅黑" w:hAnsi="微软雅黑" w:eastAsia="微软雅黑" w:cs="微软雅黑"/>
          <w:i w:val="0"/>
          <w:caps w:val="0"/>
          <w:color w:val="333333"/>
          <w:spacing w:val="0"/>
          <w:sz w:val="18"/>
          <w:szCs w:val="18"/>
        </w:rPr>
      </w:pPr>
      <w:r>
        <w:rPr>
          <w:rFonts w:hint="eastAsia" w:ascii="微软雅黑" w:hAnsi="微软雅黑" w:eastAsia="微软雅黑" w:cs="微软雅黑"/>
          <w:b/>
          <w:i w:val="0"/>
          <w:caps w:val="0"/>
          <w:color w:val="333333"/>
          <w:spacing w:val="0"/>
          <w:sz w:val="45"/>
          <w:szCs w:val="45"/>
          <w:bdr w:val="none" w:color="auto" w:sz="0" w:space="0"/>
          <w:shd w:val="clear" w:fill="FFFFFF"/>
        </w:rPr>
        <w:t>成都高新区新经济局</w:t>
      </w:r>
      <w:bookmarkStart w:id="0" w:name="_GoBack"/>
      <w:bookmarkEnd w:id="0"/>
      <w:r>
        <w:rPr>
          <w:rFonts w:hint="eastAsia" w:ascii="宋体" w:hAnsi="宋体" w:eastAsia="宋体" w:cs="宋体"/>
          <w:b/>
          <w:i w:val="0"/>
          <w:caps w:val="0"/>
          <w:color w:val="333333"/>
          <w:spacing w:val="0"/>
          <w:kern w:val="0"/>
          <w:sz w:val="44"/>
          <w:szCs w:val="44"/>
          <w:bdr w:val="none" w:color="auto" w:sz="0" w:space="0"/>
          <w:shd w:val="clear" w:fill="FFFFFF"/>
          <w:lang w:val="en-US" w:eastAsia="zh-CN" w:bidi="ar"/>
        </w:rPr>
        <w:t>岗位情况表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5" w:afterAutospacing="0" w:line="240" w:lineRule="atLeast"/>
        <w:ind w:left="0" w:right="0" w:firstLine="0"/>
        <w:jc w:val="center"/>
        <w:rPr>
          <w:rFonts w:hint="eastAsia" w:ascii="微软雅黑" w:hAnsi="微软雅黑" w:eastAsia="微软雅黑" w:cs="微软雅黑"/>
          <w:i w:val="0"/>
          <w:caps w:val="0"/>
          <w:color w:val="333333"/>
          <w:spacing w:val="0"/>
          <w:sz w:val="18"/>
          <w:szCs w:val="18"/>
        </w:rPr>
      </w:pPr>
      <w:r>
        <w:rPr>
          <w:rFonts w:hint="eastAsia" w:ascii="宋体" w:hAnsi="宋体" w:eastAsia="宋体" w:cs="宋体"/>
          <w:b/>
          <w:i w:val="0"/>
          <w:caps w:val="0"/>
          <w:color w:val="333333"/>
          <w:spacing w:val="0"/>
          <w:kern w:val="0"/>
          <w:sz w:val="44"/>
          <w:szCs w:val="44"/>
          <w:bdr w:val="none" w:color="auto" w:sz="0" w:space="0"/>
          <w:shd w:val="clear" w:fill="FFFFFF"/>
          <w:lang w:val="en-US" w:eastAsia="zh-CN" w:bidi="ar"/>
        </w:rPr>
        <w:t> </w:t>
      </w:r>
    </w:p>
    <w:tbl>
      <w:tblPr>
        <w:tblW w:w="11082" w:type="dxa"/>
        <w:jc w:val="center"/>
        <w:shd w:val="clear"/>
        <w:tblLayout w:type="autofit"/>
        <w:tblCellMar>
          <w:top w:w="15" w:type="dxa"/>
          <w:left w:w="15" w:type="dxa"/>
          <w:bottom w:w="15" w:type="dxa"/>
          <w:right w:w="15" w:type="dxa"/>
        </w:tblCellMar>
      </w:tblPr>
      <w:tblGrid>
        <w:gridCol w:w="1007"/>
        <w:gridCol w:w="698"/>
        <w:gridCol w:w="604"/>
        <w:gridCol w:w="1222"/>
        <w:gridCol w:w="7551"/>
      </w:tblGrid>
      <w:tr>
        <w:tblPrEx>
          <w:shd w:val="clear"/>
          <w:tblCellMar>
            <w:top w:w="15" w:type="dxa"/>
            <w:left w:w="15" w:type="dxa"/>
            <w:bottom w:w="15" w:type="dxa"/>
            <w:right w:w="15" w:type="dxa"/>
          </w:tblCellMar>
        </w:tblPrEx>
        <w:trPr>
          <w:trHeight w:val="590" w:hRule="atLeast"/>
          <w:jc w:val="center"/>
        </w:trPr>
        <w:tc>
          <w:tcPr>
            <w:tcW w:w="939" w:type="dxa"/>
            <w:tcBorders>
              <w:top w:val="single" w:color="auto" w:sz="8" w:space="0"/>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pPr>
            <w:r>
              <w:rPr>
                <w:rFonts w:asciiTheme="minorHAnsi" w:hAnsiTheme="minorHAnsi" w:eastAsiaTheme="minorEastAsia" w:cstheme="minorBidi"/>
                <w:b/>
                <w:kern w:val="0"/>
                <w:sz w:val="24"/>
                <w:szCs w:val="24"/>
                <w:bdr w:val="none" w:color="auto" w:sz="0" w:space="0"/>
                <w:lang w:val="en-US" w:eastAsia="zh-CN" w:bidi="ar"/>
              </w:rPr>
              <w:t>招聘单位</w:t>
            </w:r>
          </w:p>
        </w:tc>
        <w:tc>
          <w:tcPr>
            <w:tcW w:w="651"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pPr>
            <w:r>
              <w:rPr>
                <w:rFonts w:asciiTheme="minorHAnsi" w:hAnsiTheme="minorHAnsi" w:eastAsiaTheme="minorEastAsia" w:cstheme="minorBidi"/>
                <w:b/>
                <w:kern w:val="0"/>
                <w:sz w:val="24"/>
                <w:szCs w:val="24"/>
                <w:bdr w:val="none" w:color="auto" w:sz="0" w:space="0"/>
                <w:lang w:val="en-US" w:eastAsia="zh-CN" w:bidi="ar"/>
              </w:rPr>
              <w:t>招聘岗位</w:t>
            </w:r>
          </w:p>
        </w:tc>
        <w:tc>
          <w:tcPr>
            <w:tcW w:w="551"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pPr>
            <w:r>
              <w:rPr>
                <w:rFonts w:asciiTheme="minorHAnsi" w:hAnsiTheme="minorHAnsi" w:eastAsiaTheme="minorEastAsia" w:cstheme="minorBidi"/>
                <w:b/>
                <w:kern w:val="0"/>
                <w:sz w:val="24"/>
                <w:szCs w:val="24"/>
                <w:bdr w:val="none" w:color="auto" w:sz="0" w:space="0"/>
                <w:lang w:val="en-US" w:eastAsia="zh-CN" w:bidi="ar"/>
              </w:rPr>
              <w:t>招聘人数</w:t>
            </w:r>
          </w:p>
        </w:tc>
        <w:tc>
          <w:tcPr>
            <w:tcW w:w="1127"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pPr>
            <w:r>
              <w:rPr>
                <w:rFonts w:asciiTheme="minorHAnsi" w:hAnsiTheme="minorHAnsi" w:eastAsiaTheme="minorEastAsia" w:cstheme="minorBidi"/>
                <w:b/>
                <w:kern w:val="0"/>
                <w:sz w:val="24"/>
                <w:szCs w:val="24"/>
                <w:bdr w:val="none" w:color="auto" w:sz="0" w:space="0"/>
                <w:lang w:val="en-US" w:eastAsia="zh-CN" w:bidi="ar"/>
              </w:rPr>
              <w:t>岗位职责</w:t>
            </w:r>
          </w:p>
        </w:tc>
        <w:tc>
          <w:tcPr>
            <w:tcW w:w="6925"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ind w:left="0" w:right="0"/>
              <w:jc w:val="center"/>
            </w:pPr>
            <w:r>
              <w:rPr>
                <w:rFonts w:asciiTheme="minorHAnsi" w:hAnsiTheme="minorHAnsi" w:eastAsiaTheme="minorEastAsia" w:cstheme="minorBidi"/>
                <w:b/>
                <w:kern w:val="0"/>
                <w:sz w:val="24"/>
                <w:szCs w:val="24"/>
                <w:bdr w:val="none" w:color="auto" w:sz="0" w:space="0"/>
                <w:lang w:val="en-US" w:eastAsia="zh-CN" w:bidi="ar"/>
              </w:rPr>
              <w:t>岗位要求</w:t>
            </w:r>
          </w:p>
        </w:tc>
      </w:tr>
      <w:tr>
        <w:tblPrEx>
          <w:shd w:val="clear"/>
          <w:tblCellMar>
            <w:top w:w="15" w:type="dxa"/>
            <w:left w:w="15" w:type="dxa"/>
            <w:bottom w:w="15" w:type="dxa"/>
            <w:right w:w="15" w:type="dxa"/>
          </w:tblCellMar>
        </w:tblPrEx>
        <w:trPr>
          <w:trHeight w:val="3113" w:hRule="atLeast"/>
          <w:jc w:val="center"/>
        </w:trPr>
        <w:tc>
          <w:tcPr>
            <w:tcW w:w="939"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80" w:lineRule="atLeast"/>
              <w:ind w:left="0" w:right="0"/>
              <w:jc w:val="center"/>
            </w:pPr>
            <w:r>
              <w:rPr>
                <w:rFonts w:asciiTheme="minorHAnsi" w:hAnsiTheme="minorHAnsi" w:eastAsiaTheme="minorEastAsia" w:cstheme="minorBidi"/>
                <w:b/>
                <w:kern w:val="0"/>
                <w:sz w:val="24"/>
                <w:szCs w:val="24"/>
                <w:bdr w:val="none" w:color="auto" w:sz="0" w:space="0"/>
                <w:lang w:val="en-US" w:eastAsia="zh-CN" w:bidi="ar"/>
              </w:rPr>
              <w:t>新经济局</w:t>
            </w:r>
          </w:p>
        </w:tc>
        <w:tc>
          <w:tcPr>
            <w:tcW w:w="65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360" w:lineRule="atLeast"/>
              <w:ind w:left="0" w:right="0"/>
              <w:jc w:val="center"/>
            </w:pPr>
            <w:r>
              <w:rPr>
                <w:rFonts w:asciiTheme="minorHAnsi" w:hAnsiTheme="minorHAnsi" w:eastAsiaTheme="minorEastAsia" w:cstheme="minorBidi"/>
                <w:kern w:val="0"/>
                <w:sz w:val="24"/>
                <w:szCs w:val="24"/>
                <w:bdr w:val="none" w:color="auto" w:sz="0" w:space="0"/>
                <w:lang w:val="en-US" w:eastAsia="zh-CN" w:bidi="ar"/>
              </w:rPr>
              <w:t>数字文创产业岗</w:t>
            </w:r>
          </w:p>
        </w:tc>
        <w:tc>
          <w:tcPr>
            <w:tcW w:w="55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360" w:lineRule="atLeast"/>
              <w:ind w:left="0" w:right="0"/>
              <w:jc w:val="center"/>
            </w:pPr>
            <w:r>
              <w:rPr>
                <w:rFonts w:asciiTheme="minorHAnsi" w:hAnsiTheme="minorHAnsi" w:eastAsiaTheme="minorEastAsia" w:cstheme="minorBidi"/>
                <w:kern w:val="0"/>
                <w:sz w:val="24"/>
                <w:szCs w:val="24"/>
                <w:bdr w:val="none" w:color="auto" w:sz="0" w:space="0"/>
                <w:lang w:val="en-US" w:eastAsia="zh-CN" w:bidi="ar"/>
              </w:rPr>
              <w:t>1</w:t>
            </w:r>
          </w:p>
        </w:tc>
        <w:tc>
          <w:tcPr>
            <w:tcW w:w="1127"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36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负责数字文创产业政策研究、项目促建、企业服务、业界共治理事会组建运行等工作。</w:t>
            </w:r>
          </w:p>
        </w:tc>
        <w:tc>
          <w:tcPr>
            <w:tcW w:w="6925"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36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1. 学历要求：普通高等院校全日制大学本科及以上（须在2020年10月26日前取得相应学历学位证书）。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36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2. 专业要求：本科专业：经济学类（0201），文化产业管理（120210），法学类（0301），艺术学（13）。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36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3. 年龄要求：1984年10月26日后出生。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36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4. 工作经历要求：具有2年及以上文创行业相关工作经历（工作年限计算时间截至2020年10月26日）。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36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5. 擅于独立思考、主动作为、沟通协调，文字功底扎实，主动服务意识强。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36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6. 遵纪守法，品行端正。</w:t>
            </w:r>
          </w:p>
        </w:tc>
      </w:tr>
      <w:tr>
        <w:tblPrEx>
          <w:shd w:val="clear"/>
          <w:tblCellMar>
            <w:top w:w="15" w:type="dxa"/>
            <w:left w:w="15" w:type="dxa"/>
            <w:bottom w:w="15" w:type="dxa"/>
            <w:right w:w="15" w:type="dxa"/>
          </w:tblCellMar>
        </w:tblPrEx>
        <w:trPr>
          <w:trHeight w:val="3113" w:hRule="atLeast"/>
          <w:jc w:val="center"/>
        </w:trPr>
        <w:tc>
          <w:tcPr>
            <w:tcW w:w="939"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80" w:lineRule="atLeast"/>
              <w:ind w:left="0" w:right="0"/>
              <w:jc w:val="center"/>
            </w:pPr>
            <w:r>
              <w:rPr>
                <w:rFonts w:asciiTheme="minorHAnsi" w:hAnsiTheme="minorHAnsi" w:eastAsiaTheme="minorEastAsia" w:cstheme="minorBidi"/>
                <w:b/>
                <w:kern w:val="0"/>
                <w:sz w:val="24"/>
                <w:szCs w:val="24"/>
                <w:bdr w:val="none" w:color="auto" w:sz="0" w:space="0"/>
                <w:lang w:val="en-US" w:eastAsia="zh-CN" w:bidi="ar"/>
              </w:rPr>
              <w:t>新经济局</w:t>
            </w:r>
          </w:p>
        </w:tc>
        <w:tc>
          <w:tcPr>
            <w:tcW w:w="65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360" w:lineRule="atLeast"/>
              <w:ind w:left="0" w:right="0"/>
              <w:jc w:val="center"/>
            </w:pPr>
            <w:r>
              <w:rPr>
                <w:rFonts w:asciiTheme="minorHAnsi" w:hAnsiTheme="minorHAnsi" w:eastAsiaTheme="minorEastAsia" w:cstheme="minorBidi"/>
                <w:kern w:val="0"/>
                <w:sz w:val="24"/>
                <w:szCs w:val="24"/>
                <w:bdr w:val="none" w:color="auto" w:sz="0" w:space="0"/>
                <w:lang w:val="en-US" w:eastAsia="zh-CN" w:bidi="ar"/>
              </w:rPr>
              <w:t>5g人工智能岗</w:t>
            </w:r>
          </w:p>
        </w:tc>
        <w:tc>
          <w:tcPr>
            <w:tcW w:w="55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360" w:lineRule="atLeast"/>
              <w:ind w:left="0" w:right="0"/>
              <w:jc w:val="center"/>
            </w:pPr>
            <w:r>
              <w:rPr>
                <w:rFonts w:asciiTheme="minorHAnsi" w:hAnsiTheme="minorHAnsi" w:eastAsiaTheme="minorEastAsia" w:cstheme="minorBidi"/>
                <w:kern w:val="0"/>
                <w:sz w:val="24"/>
                <w:szCs w:val="24"/>
                <w:bdr w:val="none" w:color="auto" w:sz="0" w:space="0"/>
                <w:lang w:val="en-US" w:eastAsia="zh-CN" w:bidi="ar"/>
              </w:rPr>
              <w:t>1</w:t>
            </w:r>
          </w:p>
        </w:tc>
        <w:tc>
          <w:tcPr>
            <w:tcW w:w="1127"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360" w:lineRule="atLeast"/>
              <w:ind w:left="0" w:right="0"/>
              <w:jc w:val="center"/>
            </w:pPr>
            <w:r>
              <w:rPr>
                <w:rFonts w:asciiTheme="minorHAnsi" w:hAnsiTheme="minorHAnsi" w:eastAsiaTheme="minorEastAsia" w:cstheme="minorBidi"/>
                <w:kern w:val="0"/>
                <w:sz w:val="24"/>
                <w:szCs w:val="24"/>
                <w:bdr w:val="none" w:color="auto" w:sz="0" w:space="0"/>
                <w:lang w:val="en-US" w:eastAsia="zh-CN" w:bidi="ar"/>
              </w:rPr>
              <w:t>负责5G和人工智能产业项目促建、企业服务、业界共治理事会组建运行等工作</w:t>
            </w:r>
          </w:p>
        </w:tc>
        <w:tc>
          <w:tcPr>
            <w:tcW w:w="6925"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36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1. 学历要求：普通高等院校全日制大学本科及以上（须在2020年10月26日前取得相应学历学位证书）。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36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2. 专业要求：本科专业：经济学类（0201），工商管理（120201K），电子信息类（0807），计算机类（0809）。</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36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3. 年龄要求：1984年10月26日后出生。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36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4. 工作经历要求：具有2年及以上5g或人工智能相关工作经历（工作年限计算时间截至2020年10月26日）。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36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5. 擅于独立思考、主动作为、沟通协调，文字功底扎实，主动服务意识强。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36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6. 遵纪守法，品行端正。</w:t>
            </w:r>
          </w:p>
        </w:tc>
      </w:tr>
      <w:tr>
        <w:tblPrEx>
          <w:shd w:val="clear"/>
          <w:tblCellMar>
            <w:top w:w="15" w:type="dxa"/>
            <w:left w:w="15" w:type="dxa"/>
            <w:bottom w:w="15" w:type="dxa"/>
            <w:right w:w="15" w:type="dxa"/>
          </w:tblCellMar>
        </w:tblPrEx>
        <w:trPr>
          <w:trHeight w:val="3113" w:hRule="atLeast"/>
          <w:jc w:val="center"/>
        </w:trPr>
        <w:tc>
          <w:tcPr>
            <w:tcW w:w="939"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80" w:lineRule="atLeast"/>
              <w:ind w:left="0" w:right="0"/>
              <w:jc w:val="center"/>
            </w:pPr>
            <w:r>
              <w:rPr>
                <w:rFonts w:asciiTheme="minorHAnsi" w:hAnsiTheme="minorHAnsi" w:eastAsiaTheme="minorEastAsia" w:cstheme="minorBidi"/>
                <w:b/>
                <w:kern w:val="0"/>
                <w:sz w:val="24"/>
                <w:szCs w:val="24"/>
                <w:bdr w:val="none" w:color="auto" w:sz="0" w:space="0"/>
                <w:lang w:val="en-US" w:eastAsia="zh-CN" w:bidi="ar"/>
              </w:rPr>
              <w:t>新经济局</w:t>
            </w:r>
          </w:p>
        </w:tc>
        <w:tc>
          <w:tcPr>
            <w:tcW w:w="65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360" w:lineRule="atLeast"/>
              <w:ind w:left="0" w:right="0"/>
              <w:jc w:val="center"/>
            </w:pPr>
            <w:r>
              <w:rPr>
                <w:rFonts w:asciiTheme="minorHAnsi" w:hAnsiTheme="minorHAnsi" w:eastAsiaTheme="minorEastAsia" w:cstheme="minorBidi"/>
                <w:kern w:val="0"/>
                <w:sz w:val="24"/>
                <w:szCs w:val="24"/>
                <w:bdr w:val="none" w:color="auto" w:sz="0" w:space="0"/>
                <w:lang w:val="en-US" w:eastAsia="zh-CN" w:bidi="ar"/>
              </w:rPr>
              <w:t>项目促进岗</w:t>
            </w:r>
          </w:p>
        </w:tc>
        <w:tc>
          <w:tcPr>
            <w:tcW w:w="55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360" w:lineRule="atLeast"/>
              <w:ind w:left="0" w:right="0"/>
              <w:jc w:val="center"/>
            </w:pPr>
            <w:r>
              <w:rPr>
                <w:rFonts w:asciiTheme="minorHAnsi" w:hAnsiTheme="minorHAnsi" w:eastAsiaTheme="minorEastAsia" w:cstheme="minorBidi"/>
                <w:kern w:val="0"/>
                <w:sz w:val="24"/>
                <w:szCs w:val="24"/>
                <w:bdr w:val="none" w:color="auto" w:sz="0" w:space="0"/>
                <w:lang w:val="en-US" w:eastAsia="zh-CN" w:bidi="ar"/>
              </w:rPr>
              <w:t>1</w:t>
            </w:r>
          </w:p>
        </w:tc>
        <w:tc>
          <w:tcPr>
            <w:tcW w:w="1127"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360" w:lineRule="atLeast"/>
              <w:ind w:left="0" w:right="0"/>
              <w:jc w:val="center"/>
            </w:pPr>
            <w:r>
              <w:rPr>
                <w:rFonts w:asciiTheme="minorHAnsi" w:hAnsiTheme="minorHAnsi" w:eastAsiaTheme="minorEastAsia" w:cstheme="minorBidi"/>
                <w:kern w:val="0"/>
                <w:sz w:val="24"/>
                <w:szCs w:val="24"/>
                <w:bdr w:val="none" w:color="auto" w:sz="0" w:space="0"/>
                <w:lang w:val="en-US" w:eastAsia="zh-CN" w:bidi="ar"/>
              </w:rPr>
              <w:t>负责成都新经济产业招商引资工作。</w:t>
            </w:r>
          </w:p>
        </w:tc>
        <w:tc>
          <w:tcPr>
            <w:tcW w:w="6925"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34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1. 学历要求：普通高等院校全日制研究生及以上（按照《教育部办公厅等五部门关于进一步做好非全日制研究生就业工作的通知》（教研厅函〔2019〕1 号）的要求，对2017年及以后入学的统招统考的非全日制研究生学历学位与全日制研究生同等对待，须在2020年10月26日前取得相应学历学位证书）。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34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2. 专业要求：研究生专业：经济学（02），管理学（12），法学（0301），政治学（0302），信息与通信工程（0810），计算机科学与技术（0812）。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34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3. 年龄要求：1984年10月26日后出生。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34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4. 工作经历要求：具有2年及以上招商引资工作经历（工作年限计算时间截至2020年10月26日）。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34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5. 擅于独立思考、主动作为、沟通协调，文字功底扎实，主动服务意识强。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34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6. 遵纪守法，品行端正。</w:t>
            </w:r>
          </w:p>
        </w:tc>
      </w:tr>
      <w:tr>
        <w:tblPrEx>
          <w:shd w:val="clear"/>
          <w:tblCellMar>
            <w:top w:w="15" w:type="dxa"/>
            <w:left w:w="15" w:type="dxa"/>
            <w:bottom w:w="15" w:type="dxa"/>
            <w:right w:w="15" w:type="dxa"/>
          </w:tblCellMar>
        </w:tblPrEx>
        <w:trPr>
          <w:trHeight w:val="1235" w:hRule="atLeast"/>
          <w:jc w:val="center"/>
        </w:trPr>
        <w:tc>
          <w:tcPr>
            <w:tcW w:w="939"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80" w:lineRule="atLeast"/>
              <w:ind w:left="0" w:right="0"/>
              <w:jc w:val="center"/>
            </w:pPr>
            <w:r>
              <w:rPr>
                <w:rFonts w:asciiTheme="minorHAnsi" w:hAnsiTheme="minorHAnsi" w:eastAsiaTheme="minorEastAsia" w:cstheme="minorBidi"/>
                <w:b/>
                <w:kern w:val="0"/>
                <w:sz w:val="24"/>
                <w:szCs w:val="24"/>
                <w:bdr w:val="none" w:color="auto" w:sz="0" w:space="0"/>
                <w:lang w:val="en-US" w:eastAsia="zh-CN" w:bidi="ar"/>
              </w:rPr>
              <w:t>新经济局</w:t>
            </w:r>
          </w:p>
        </w:tc>
        <w:tc>
          <w:tcPr>
            <w:tcW w:w="65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360" w:lineRule="atLeast"/>
              <w:ind w:left="0" w:right="0"/>
              <w:jc w:val="center"/>
            </w:pPr>
            <w:r>
              <w:rPr>
                <w:rFonts w:asciiTheme="minorHAnsi" w:hAnsiTheme="minorHAnsi" w:eastAsiaTheme="minorEastAsia" w:cstheme="minorBidi"/>
                <w:kern w:val="0"/>
                <w:sz w:val="24"/>
                <w:szCs w:val="24"/>
                <w:bdr w:val="none" w:color="auto" w:sz="0" w:space="0"/>
                <w:lang w:val="en-US" w:eastAsia="zh-CN" w:bidi="ar"/>
              </w:rPr>
              <w:t>自贸创新岗</w:t>
            </w:r>
          </w:p>
        </w:tc>
        <w:tc>
          <w:tcPr>
            <w:tcW w:w="563"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360" w:lineRule="atLeast"/>
              <w:ind w:left="0" w:right="0"/>
              <w:jc w:val="center"/>
            </w:pPr>
            <w:r>
              <w:rPr>
                <w:rFonts w:asciiTheme="minorHAnsi" w:hAnsiTheme="minorHAnsi" w:eastAsiaTheme="minorEastAsia" w:cstheme="minorBidi"/>
                <w:kern w:val="0"/>
                <w:sz w:val="24"/>
                <w:szCs w:val="24"/>
                <w:bdr w:val="none" w:color="auto" w:sz="0" w:space="0"/>
                <w:lang w:val="en-US" w:eastAsia="zh-CN" w:bidi="ar"/>
              </w:rPr>
              <w:t>1</w:t>
            </w:r>
          </w:p>
        </w:tc>
        <w:tc>
          <w:tcPr>
            <w:tcW w:w="1139"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360" w:lineRule="atLeast"/>
              <w:ind w:left="0" w:right="0"/>
              <w:jc w:val="center"/>
            </w:pPr>
            <w:r>
              <w:rPr>
                <w:rFonts w:asciiTheme="minorHAnsi" w:hAnsiTheme="minorHAnsi" w:eastAsiaTheme="minorEastAsia" w:cstheme="minorBidi"/>
                <w:kern w:val="0"/>
                <w:sz w:val="24"/>
                <w:szCs w:val="24"/>
                <w:bdr w:val="none" w:color="auto" w:sz="0" w:space="0"/>
                <w:lang w:val="en-US" w:eastAsia="zh-CN" w:bidi="ar"/>
              </w:rPr>
              <w:t>负责中国—欧洲中心、自贸区建设机构类、服务类项目招引促建等</w:t>
            </w:r>
          </w:p>
        </w:tc>
        <w:tc>
          <w:tcPr>
            <w:tcW w:w="7037"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34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1. 学历要求：普通高等院校全日制研究生及以上（按照《教育部办公厅等五部门关于进一步做好非全日制研究生就业工作的通知》（教研厅函〔2019〕1 号）的要求，对2017年及以后入学的统招统考的非全日制研究生学历学位与全日制研究生同等对待，须在2020年10月26日前取得相应学历学位证书）。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34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2. 专业要求：研究生专业：经济学（02），管理学（12），法学（0301），政治学（0302），信息与通信工程（0810），计算机科学与技术（0812）。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34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3. 年龄要求：1984年10月26日后出生。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34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4. 工作经历要求：具有2年及以上自贸区相关工作经历（工作年限计算时间截至2020年10月26日）。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34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5. 擅于独立思考、主动作为、沟通协调，文字功底扎实，主动服务意识强。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340" w:lineRule="atLeast"/>
              <w:ind w:left="0" w:right="0"/>
              <w:jc w:val="left"/>
            </w:pPr>
            <w:r>
              <w:rPr>
                <w:rFonts w:asciiTheme="minorHAnsi" w:hAnsiTheme="minorHAnsi" w:eastAsiaTheme="minorEastAsia" w:cstheme="minorBidi"/>
                <w:kern w:val="0"/>
                <w:sz w:val="24"/>
                <w:szCs w:val="24"/>
                <w:bdr w:val="none" w:color="auto" w:sz="0" w:space="0"/>
                <w:lang w:val="en-US" w:eastAsia="zh-CN" w:bidi="ar"/>
              </w:rPr>
              <w:t>6. 遵纪守法，品行端正。</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5" w:afterAutospacing="0"/>
        <w:ind w:left="0" w:right="0" w:firstLine="0"/>
        <w:jc w:val="left"/>
        <w:rPr>
          <w:rFonts w:hint="eastAsia" w:ascii="微软雅黑" w:hAnsi="微软雅黑" w:eastAsia="微软雅黑" w:cs="微软雅黑"/>
          <w:i w:val="0"/>
          <w:caps w:val="0"/>
          <w:color w:val="333333"/>
          <w:spacing w:val="0"/>
          <w:sz w:val="18"/>
          <w:szCs w:val="18"/>
        </w:rPr>
      </w:pPr>
      <w:r>
        <w:rPr>
          <w:rFonts w:hint="eastAsia" w:ascii="微软雅黑" w:hAnsi="微软雅黑" w:eastAsia="微软雅黑" w:cs="微软雅黑"/>
          <w:i w:val="0"/>
          <w:caps w:val="0"/>
          <w:color w:val="333333"/>
          <w:spacing w:val="0"/>
          <w:kern w:val="0"/>
          <w:sz w:val="32"/>
          <w:szCs w:val="32"/>
          <w:bdr w:val="none" w:color="auto" w:sz="0" w:space="0"/>
          <w:shd w:val="clear" w:fill="FFFFFF"/>
          <w:lang w:val="en-US" w:eastAsia="zh-CN" w:bidi="ar"/>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196ACB"/>
    <w:rsid w:val="19196AC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2020-10-26T12:36:00Z</dcterms:created>
  <dc:creator>ASUS</dc:creator>
  <cp:lastModifiedBy>ASUS</cp:lastModifiedBy>
  <dcterms:modified xsi:type="dcterms:W3CDTF">2020-10-26T12:37:03Z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