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 w:beforeAutospacing="0" w:after="376" w:afterAutospacing="0" w:line="626" w:lineRule="atLeast"/>
        <w:ind w:left="0" w:right="0" w:firstLine="0"/>
        <w:jc w:val="center"/>
        <w:rPr>
          <w:sz w:val="28"/>
          <w:szCs w:val="28"/>
        </w:rPr>
      </w:pPr>
      <w:bookmarkStart w:id="0" w:name="_GoBack"/>
      <w:r>
        <w:rPr>
          <w:rFonts w:hint="eastAsia" w:ascii="微软雅黑" w:hAnsi="微软雅黑" w:eastAsia="微软雅黑" w:cs="微软雅黑"/>
          <w:b/>
          <w:i w:val="0"/>
          <w:caps w:val="0"/>
          <w:color w:val="333333"/>
          <w:spacing w:val="0"/>
          <w:sz w:val="28"/>
          <w:szCs w:val="28"/>
          <w:bdr w:val="none" w:color="auto" w:sz="0" w:space="0"/>
          <w:shd w:val="clear" w:fill="FFFFFF"/>
        </w:rPr>
        <w:t>成都高新区国际合作和投资服务局</w:t>
      </w:r>
      <w:r>
        <w:rPr>
          <w:rFonts w:ascii="微软雅黑" w:hAnsi="微软雅黑" w:eastAsia="微软雅黑" w:cs="微软雅黑"/>
          <w:b/>
          <w:i w:val="0"/>
          <w:caps w:val="0"/>
          <w:color w:val="333333"/>
          <w:spacing w:val="0"/>
          <w:sz w:val="28"/>
          <w:szCs w:val="28"/>
          <w:bdr w:val="none" w:color="auto" w:sz="0" w:space="0"/>
          <w:shd w:val="clear" w:fill="FFFFFF"/>
        </w:rPr>
        <w:t>岗位情况表</w:t>
      </w:r>
    </w:p>
    <w:bookmarkEnd w:id="0"/>
    <w:tbl>
      <w:tblPr>
        <w:tblW w:w="0" w:type="auto"/>
        <w:jc w:val="center"/>
        <w:shd w:val="clear"/>
        <w:tblLayout w:type="autofit"/>
        <w:tblCellMar>
          <w:top w:w="0" w:type="dxa"/>
          <w:left w:w="0" w:type="dxa"/>
          <w:bottom w:w="0" w:type="dxa"/>
          <w:right w:w="0" w:type="dxa"/>
        </w:tblCellMar>
      </w:tblPr>
      <w:tblGrid>
        <w:gridCol w:w="687"/>
        <w:gridCol w:w="647"/>
        <w:gridCol w:w="647"/>
        <w:gridCol w:w="2530"/>
        <w:gridCol w:w="4011"/>
      </w:tblGrid>
      <w:tr>
        <w:tblPrEx>
          <w:shd w:val="clear"/>
          <w:tblCellMar>
            <w:top w:w="0" w:type="dxa"/>
            <w:left w:w="0" w:type="dxa"/>
            <w:bottom w:w="0" w:type="dxa"/>
            <w:right w:w="0" w:type="dxa"/>
          </w:tblCellMar>
        </w:tblPrEx>
        <w:trPr>
          <w:trHeight w:val="590" w:hRule="atLeast"/>
          <w:tblHeader/>
          <w:jc w:val="center"/>
        </w:trPr>
        <w:tc>
          <w:tcPr>
            <w:tcW w:w="935"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b/>
                <w:sz w:val="24"/>
                <w:szCs w:val="24"/>
                <w:bdr w:val="none" w:color="auto" w:sz="0" w:space="0"/>
              </w:rPr>
              <w:t>招聘单位</w:t>
            </w:r>
          </w:p>
        </w:tc>
        <w:tc>
          <w:tcPr>
            <w:tcW w:w="851"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b/>
                <w:sz w:val="24"/>
                <w:szCs w:val="24"/>
                <w:bdr w:val="none" w:color="auto" w:sz="0" w:space="0"/>
              </w:rPr>
              <w:t>招聘岗位</w:t>
            </w:r>
          </w:p>
        </w:tc>
        <w:tc>
          <w:tcPr>
            <w:tcW w:w="850"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b/>
                <w:sz w:val="24"/>
                <w:szCs w:val="24"/>
                <w:bdr w:val="none" w:color="auto" w:sz="0" w:space="0"/>
              </w:rPr>
              <w:t>招聘人数</w:t>
            </w:r>
          </w:p>
        </w:tc>
        <w:tc>
          <w:tcPr>
            <w:tcW w:w="4111"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b/>
                <w:sz w:val="24"/>
                <w:szCs w:val="24"/>
                <w:bdr w:val="none" w:color="auto" w:sz="0" w:space="0"/>
              </w:rPr>
              <w:t>岗位职责</w:t>
            </w:r>
          </w:p>
        </w:tc>
        <w:tc>
          <w:tcPr>
            <w:tcW w:w="6528" w:type="dxa"/>
            <w:tcBorders>
              <w:top w:val="single" w:color="auto" w:sz="8" w:space="0"/>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1"/>
                <w:szCs w:val="21"/>
              </w:rPr>
            </w:pPr>
            <w:r>
              <w:rPr>
                <w:b/>
                <w:sz w:val="24"/>
                <w:szCs w:val="24"/>
                <w:bdr w:val="none" w:color="auto" w:sz="0" w:space="0"/>
              </w:rPr>
              <w:t>岗位要求</w:t>
            </w:r>
          </w:p>
        </w:tc>
      </w:tr>
      <w:tr>
        <w:tblPrEx>
          <w:shd w:val="clear"/>
          <w:tblCellMar>
            <w:top w:w="0" w:type="dxa"/>
            <w:left w:w="0" w:type="dxa"/>
            <w:bottom w:w="0" w:type="dxa"/>
            <w:right w:w="0" w:type="dxa"/>
          </w:tblCellMar>
        </w:tblPrEx>
        <w:trPr>
          <w:trHeight w:val="640" w:hRule="atLeast"/>
          <w:jc w:val="center"/>
        </w:trPr>
        <w:tc>
          <w:tcPr>
            <w:tcW w:w="935"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sz w:val="21"/>
                <w:szCs w:val="21"/>
              </w:rPr>
            </w:pPr>
            <w:r>
              <w:rPr>
                <w:b/>
                <w:sz w:val="24"/>
                <w:szCs w:val="24"/>
                <w:bdr w:val="none" w:color="auto" w:sz="0" w:space="0"/>
              </w:rPr>
              <w:t>国际合作和投服局</w:t>
            </w:r>
          </w:p>
        </w:tc>
        <w:tc>
          <w:tcPr>
            <w:tcW w:w="851"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1"/>
                <w:szCs w:val="21"/>
              </w:rPr>
            </w:pPr>
            <w:r>
              <w:rPr>
                <w:sz w:val="24"/>
                <w:szCs w:val="24"/>
                <w:bdr w:val="none" w:color="auto" w:sz="0" w:space="0"/>
              </w:rPr>
              <w:t>会展管理岗</w:t>
            </w:r>
          </w:p>
        </w:tc>
        <w:tc>
          <w:tcPr>
            <w:tcW w:w="85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1"/>
                <w:szCs w:val="21"/>
              </w:rPr>
            </w:pPr>
            <w:r>
              <w:rPr>
                <w:sz w:val="24"/>
                <w:szCs w:val="24"/>
                <w:bdr w:val="none" w:color="auto" w:sz="0" w:space="0"/>
              </w:rPr>
              <w:t>1人</w:t>
            </w:r>
          </w:p>
        </w:tc>
        <w:tc>
          <w:tcPr>
            <w:tcW w:w="4111"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sz w:val="21"/>
                <w:szCs w:val="21"/>
              </w:rPr>
            </w:pPr>
            <w:r>
              <w:rPr>
                <w:sz w:val="24"/>
                <w:szCs w:val="24"/>
                <w:bdr w:val="none" w:color="auto" w:sz="0" w:space="0"/>
              </w:rPr>
              <w:t>1.负责全区会展之都建设工作的规划、协调与落实。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sz w:val="21"/>
                <w:szCs w:val="21"/>
              </w:rPr>
            </w:pPr>
            <w:r>
              <w:rPr>
                <w:sz w:val="24"/>
                <w:szCs w:val="24"/>
                <w:bdr w:val="none" w:color="auto" w:sz="0" w:space="0"/>
              </w:rPr>
              <w:t>2.负责全区办展审核工作的协调与保障。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sz w:val="21"/>
                <w:szCs w:val="21"/>
              </w:rPr>
            </w:pPr>
            <w:r>
              <w:rPr>
                <w:sz w:val="24"/>
                <w:szCs w:val="24"/>
                <w:bdr w:val="none" w:color="auto" w:sz="0" w:space="0"/>
              </w:rPr>
              <w:t>3.负责全区会展相关的安全管理工作，包括展会活动现场的安全巡查与政务值守，展会活动场馆的安全专项排查与安全应急演练，展会重点企业的安全管理指导检查等。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sz w:val="21"/>
                <w:szCs w:val="21"/>
              </w:rPr>
            </w:pPr>
            <w:r>
              <w:rPr>
                <w:sz w:val="24"/>
                <w:szCs w:val="24"/>
                <w:bdr w:val="none" w:color="auto" w:sz="0" w:space="0"/>
              </w:rPr>
              <w:t>4．负责全区会展业发展政策的调研、制定及兑现审核工作。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5.负责市级“双百分”考核指标的统计、监控及保障协调工作。</w:t>
            </w:r>
          </w:p>
        </w:tc>
        <w:tc>
          <w:tcPr>
            <w:tcW w:w="6528"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1、学历要求：普通高等院校全日制大学本科及以上 （须在2020年10月26日前取得相应学历学位证书）。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2、专业要求：本科专业：经济与贸易类（0204）、工商管理类（1202）、公共管理类（1204）；研究生专业：应用经济学（0202）、工商管理（1202）、公共管理（1204）。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3、年龄要求：30岁以下（1990年10月26日后出生）。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4、工作经历要求：具有3年及以上会展及经贸交流工作经历（工作年限计算时间截至2020年10月26日）。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5、专业证书要求：须在2020年10月26日前取得相关专业证书。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6、其他要求：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具备较强的管理能力、公文写作能力和综合协调能力；具有服务意识，有耐心，思维灵活，能熟练使用Office各种软件；熟悉互联网运营及现代商务服务模式，能独立承担业务开拓、实施等工作；熟悉会展产业新经济业态运营工作。有在政府部门窗口或相关岗位工作经历，优先考虑。</w:t>
            </w:r>
          </w:p>
        </w:tc>
      </w:tr>
      <w:tr>
        <w:tblPrEx>
          <w:shd w:val="clear"/>
          <w:tblCellMar>
            <w:top w:w="0" w:type="dxa"/>
            <w:left w:w="0" w:type="dxa"/>
            <w:bottom w:w="0" w:type="dxa"/>
            <w:right w:w="0" w:type="dxa"/>
          </w:tblCellMar>
        </w:tblPrEx>
        <w:trPr>
          <w:trHeight w:val="3113" w:hRule="atLeast"/>
          <w:jc w:val="center"/>
        </w:trPr>
        <w:tc>
          <w:tcPr>
            <w:tcW w:w="935"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sz w:val="21"/>
                <w:szCs w:val="21"/>
              </w:rPr>
            </w:pPr>
            <w:r>
              <w:rPr>
                <w:b/>
                <w:sz w:val="24"/>
                <w:szCs w:val="24"/>
                <w:bdr w:val="none" w:color="auto" w:sz="0" w:space="0"/>
              </w:rPr>
              <w:t>国际合作和投服局</w:t>
            </w:r>
          </w:p>
        </w:tc>
        <w:tc>
          <w:tcPr>
            <w:tcW w:w="851"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1"/>
                <w:szCs w:val="21"/>
              </w:rPr>
            </w:pPr>
            <w:r>
              <w:rPr>
                <w:sz w:val="24"/>
                <w:szCs w:val="24"/>
                <w:bdr w:val="none" w:color="auto" w:sz="0" w:space="0"/>
              </w:rPr>
              <w:t>产业政策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1"/>
                <w:szCs w:val="21"/>
              </w:rPr>
            </w:pPr>
            <w:r>
              <w:rPr>
                <w:sz w:val="24"/>
                <w:szCs w:val="24"/>
                <w:bdr w:val="none" w:color="auto" w:sz="0" w:space="0"/>
              </w:rPr>
              <w:t>研究岗</w:t>
            </w:r>
          </w:p>
        </w:tc>
        <w:tc>
          <w:tcPr>
            <w:tcW w:w="85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1"/>
                <w:szCs w:val="21"/>
              </w:rPr>
            </w:pPr>
            <w:r>
              <w:rPr>
                <w:sz w:val="24"/>
                <w:szCs w:val="24"/>
                <w:bdr w:val="none" w:color="auto" w:sz="0" w:space="0"/>
              </w:rPr>
              <w:t>1人</w:t>
            </w:r>
          </w:p>
        </w:tc>
        <w:tc>
          <w:tcPr>
            <w:tcW w:w="4111"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1. 负责主导产业发展趋势、投资动态及招商政策的研究分析，以及相关文稿的起草撰写。</w:t>
            </w:r>
            <w:r>
              <w:rPr>
                <w:sz w:val="24"/>
                <w:szCs w:val="24"/>
                <w:bdr w:val="none" w:color="auto" w:sz="0" w:space="0"/>
              </w:rPr>
              <w:br w:type="textWrapping"/>
            </w:r>
            <w:r>
              <w:rPr>
                <w:sz w:val="24"/>
                <w:szCs w:val="24"/>
                <w:bdr w:val="none" w:color="auto" w:sz="0" w:space="0"/>
              </w:rPr>
              <w:t>2.负责项目评审专家库的建立与维护，做好专家资源的动态管理与评价体系的优化完善。</w:t>
            </w:r>
            <w:r>
              <w:rPr>
                <w:sz w:val="24"/>
                <w:szCs w:val="24"/>
                <w:bdr w:val="none" w:color="auto" w:sz="0" w:space="0"/>
              </w:rPr>
              <w:br w:type="textWrapping"/>
            </w:r>
            <w:r>
              <w:rPr>
                <w:sz w:val="24"/>
                <w:szCs w:val="24"/>
                <w:bdr w:val="none" w:color="auto" w:sz="0" w:space="0"/>
              </w:rPr>
              <w:t>3.负责专项课题研究报告以及其他重大综合文稿的起草撰写。</w:t>
            </w:r>
          </w:p>
        </w:tc>
        <w:tc>
          <w:tcPr>
            <w:tcW w:w="6528"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1、学历要求：普通高等院校全日制硕士研究生及以上（须在2020年10月26日前取得相应学历学位证书，按照《教育部办公厅等五部门关于进一步做好非全日制研究生就业工作的通知》（教研厅函〔2019〕1 号）的要求，对2017年及以后入学的统招统考的非全日制研究生学历学位与全日制研究生同等对待）。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2、专业要求：哲学（0101）、理论经济学（0201）、应用经济学（0202）、工商管理（1202）、公共管理（1204）、法学类（0301）、中国语言学（0501）、机械工程（0802）、电气工程（0808）、电子科学与技术（0809）、信息与通信工程（0810）、计算机科学与技术（0812）、生物医学工程（0831）、生物学（0710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3、年龄要求：30岁以下（1990年10月26 日后出生）。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4、工作经历要求：具有3年及以上相关工作经历（工作年限计算时间截至2020年10月26日）。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5、专业证书要求：须在2020年10月26日前取得相关专业证书。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6、其他要求：具备较强的管理能力、公文写作能力和综合协调能力；能熟练使用Office、Excel等各类办公软件。</w:t>
            </w:r>
          </w:p>
        </w:tc>
      </w:tr>
      <w:tr>
        <w:tblPrEx>
          <w:shd w:val="clear"/>
          <w:tblCellMar>
            <w:top w:w="0" w:type="dxa"/>
            <w:left w:w="0" w:type="dxa"/>
            <w:bottom w:w="0" w:type="dxa"/>
            <w:right w:w="0" w:type="dxa"/>
          </w:tblCellMar>
        </w:tblPrEx>
        <w:trPr>
          <w:trHeight w:val="924" w:hRule="atLeast"/>
          <w:jc w:val="center"/>
        </w:trPr>
        <w:tc>
          <w:tcPr>
            <w:tcW w:w="935" w:type="dxa"/>
            <w:tcBorders>
              <w:top w:val="nil"/>
              <w:left w:val="single" w:color="auto" w:sz="8" w:space="0"/>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rPr>
                <w:sz w:val="21"/>
                <w:szCs w:val="21"/>
              </w:rPr>
            </w:pPr>
            <w:r>
              <w:rPr>
                <w:b/>
                <w:sz w:val="24"/>
                <w:szCs w:val="24"/>
                <w:bdr w:val="none" w:color="auto" w:sz="0" w:space="0"/>
              </w:rPr>
              <w:t>国际合作和投资服务局</w:t>
            </w:r>
          </w:p>
        </w:tc>
        <w:tc>
          <w:tcPr>
            <w:tcW w:w="851"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1"/>
                <w:szCs w:val="21"/>
              </w:rPr>
            </w:pPr>
            <w:r>
              <w:rPr>
                <w:sz w:val="24"/>
                <w:szCs w:val="24"/>
                <w:bdr w:val="none" w:color="auto" w:sz="0" w:space="0"/>
              </w:rPr>
              <w:t>综合管理岗</w:t>
            </w:r>
          </w:p>
        </w:tc>
        <w:tc>
          <w:tcPr>
            <w:tcW w:w="850"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sz w:val="21"/>
                <w:szCs w:val="21"/>
              </w:rPr>
            </w:pPr>
            <w:r>
              <w:rPr>
                <w:sz w:val="24"/>
                <w:szCs w:val="24"/>
                <w:bdr w:val="none" w:color="auto" w:sz="0" w:space="0"/>
              </w:rPr>
              <w:t>1人</w:t>
            </w:r>
          </w:p>
        </w:tc>
        <w:tc>
          <w:tcPr>
            <w:tcW w:w="4111"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60" w:right="0" w:hanging="360"/>
              <w:jc w:val="left"/>
              <w:rPr>
                <w:sz w:val="21"/>
                <w:szCs w:val="21"/>
              </w:rPr>
            </w:pPr>
            <w:r>
              <w:rPr>
                <w:sz w:val="24"/>
                <w:szCs w:val="24"/>
                <w:bdr w:val="none" w:color="auto" w:sz="0" w:space="0"/>
              </w:rPr>
              <w:t>1、负责目标管理和督办。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60" w:right="0" w:hanging="360"/>
              <w:jc w:val="both"/>
              <w:rPr>
                <w:sz w:val="21"/>
                <w:szCs w:val="21"/>
              </w:rPr>
            </w:pPr>
            <w:r>
              <w:rPr>
                <w:sz w:val="24"/>
                <w:szCs w:val="24"/>
                <w:bdr w:val="none" w:color="auto" w:sz="0" w:space="0"/>
              </w:rPr>
              <w:t>2、负责企业服务平台、网络理政平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both"/>
              <w:rPr>
                <w:sz w:val="21"/>
                <w:szCs w:val="21"/>
              </w:rPr>
            </w:pPr>
            <w:r>
              <w:rPr>
                <w:sz w:val="24"/>
                <w:szCs w:val="24"/>
                <w:bdr w:val="none" w:color="auto" w:sz="0" w:space="0"/>
              </w:rPr>
              <w:t>台等网上事项办理。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60" w:right="0" w:hanging="360"/>
              <w:jc w:val="left"/>
              <w:rPr>
                <w:sz w:val="21"/>
                <w:szCs w:val="21"/>
              </w:rPr>
            </w:pPr>
            <w:r>
              <w:rPr>
                <w:sz w:val="24"/>
                <w:szCs w:val="24"/>
                <w:bdr w:val="none" w:color="auto" w:sz="0" w:space="0"/>
              </w:rPr>
              <w:t>3、负责政府采购计划汇总编制、表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格申报工作。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360" w:right="0" w:hanging="360"/>
              <w:jc w:val="left"/>
              <w:rPr>
                <w:sz w:val="21"/>
                <w:szCs w:val="21"/>
              </w:rPr>
            </w:pPr>
            <w:r>
              <w:rPr>
                <w:sz w:val="24"/>
                <w:szCs w:val="24"/>
                <w:bdr w:val="none" w:color="auto" w:sz="0" w:space="0"/>
              </w:rPr>
              <w:t>4、负责接待、文稿工作。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5、负责党风廉政建设工作。</w:t>
            </w:r>
          </w:p>
        </w:tc>
        <w:tc>
          <w:tcPr>
            <w:tcW w:w="6528" w:type="dxa"/>
            <w:tcBorders>
              <w:top w:val="nil"/>
              <w:left w:val="nil"/>
              <w:bottom w:val="single" w:color="auto" w:sz="8" w:space="0"/>
              <w:right w:val="single" w:color="auto" w:sz="8" w:space="0"/>
            </w:tcBorders>
            <w:shd w:val="clear"/>
            <w:tcMar>
              <w:left w:w="108" w:type="dxa"/>
              <w:right w:w="108"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1、学历要求：普通高等院校全日制大学本科及以上 （须在2020年10月26日前取得相应学历学位证书）。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2、专业要求：本科专业：马克思主义理论类（0305）、汉语言文学（050101）、经济学类（0201）、工商管理类（1202）；研究生专业：马克思主义理论类（0305）、中国语言文学类（0501）、经济学类（02）、工商管理类（1202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3、年龄要求：30岁以下（1990年10月26日后出生）。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4、工作经历要求：具有1年及以上党政机关、事业单位或相关工作经历（工作年限计算时间截至2020年10月26日）。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5、专业证书要求：须在2020年10月26日前取得相关专业证书。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sz w:val="21"/>
                <w:szCs w:val="21"/>
              </w:rPr>
            </w:pPr>
            <w:r>
              <w:rPr>
                <w:sz w:val="24"/>
                <w:szCs w:val="24"/>
                <w:bdr w:val="none" w:color="auto" w:sz="0" w:space="0"/>
              </w:rPr>
              <w:t>6、其他要求：中共党员；熟悉机关公文写作；较强的沟通协调能力；熟悉电脑和各类办公软件；有财务基础为佳。</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5F1027"/>
    <w:rsid w:val="4C5F102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2020-10-26T12:39:00Z</dcterms:created>
  <dc:creator>ASUS</dc:creator>
  <cp:lastModifiedBy>ASUS</cp:lastModifiedBy>
  <dcterms:modified xsi:type="dcterms:W3CDTF">2020-10-26T12:39:50Z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