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lang w:val="en-US" w:eastAsia="zh-CN" w:bidi="ar"/>
        </w:rPr>
        <w:t>无锡市精神卫生中心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编外岗位简介表</w:t>
      </w:r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0" w:right="0" w:firstLine="64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41035" cy="4946650"/>
            <wp:effectExtent l="0" t="0" r="571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1035" cy="4946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A43FB"/>
    <w:rsid w:val="79FA43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2020-10-22T02:21:00Z</dcterms:created>
  <dc:creator>ASUS</dc:creator>
  <cp:lastModifiedBy>ASUS</cp:lastModifiedBy>
  <dcterms:modified xsi:type="dcterms:W3CDTF">2020-10-22T02:21:48Z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