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Autospacing="0" w:after="0" w:afterAutospacing="0" w:line="570" w:lineRule="atLeas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微软雅黑" w:hAnsi="微软雅黑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1</w:t>
      </w:r>
    </w:p>
    <w:p>
      <w:pPr>
        <w:spacing w:before="0" w:beforeAutospacing="0" w:after="0" w:afterAutospacing="0" w:line="600" w:lineRule="atLeast"/>
        <w:jc w:val="center"/>
        <w:rPr>
          <w:rFonts w:ascii="仿宋_GB2312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ascii="微软雅黑" w:hAnsi="微软雅黑" w:eastAsia="方正小标宋简体" w:cs="Times New Roman"/>
          <w:color w:val="000000"/>
          <w:kern w:val="0"/>
          <w:sz w:val="44"/>
          <w:szCs w:val="44"/>
        </w:rPr>
        <w:t>省</w:t>
      </w:r>
      <w:r>
        <w:rPr>
          <w:rFonts w:hint="eastAsia" w:ascii="微软雅黑" w:hAnsi="微软雅黑" w:eastAsia="方正小标宋简体" w:cs="Times New Roman"/>
          <w:color w:val="000000"/>
          <w:kern w:val="0"/>
          <w:sz w:val="44"/>
          <w:szCs w:val="44"/>
        </w:rPr>
        <w:t>有色金属</w:t>
      </w:r>
      <w:r>
        <w:rPr>
          <w:rFonts w:ascii="微软雅黑" w:hAnsi="微软雅黑" w:eastAsia="方正小标宋简体" w:cs="Times New Roman"/>
          <w:color w:val="000000"/>
          <w:kern w:val="0"/>
          <w:sz w:val="44"/>
          <w:szCs w:val="44"/>
        </w:rPr>
        <w:t>地</w:t>
      </w:r>
      <w:r>
        <w:rPr>
          <w:rFonts w:hint="eastAsia" w:ascii="微软雅黑" w:hAnsi="微软雅黑" w:eastAsia="方正小标宋简体" w:cs="Times New Roman"/>
          <w:color w:val="000000"/>
          <w:kern w:val="0"/>
          <w:sz w:val="44"/>
          <w:szCs w:val="44"/>
        </w:rPr>
        <w:t>质</w:t>
      </w:r>
      <w:r>
        <w:rPr>
          <w:rFonts w:ascii="微软雅黑" w:hAnsi="微软雅黑" w:eastAsia="方正小标宋简体" w:cs="Times New Roman"/>
          <w:color w:val="000000"/>
          <w:kern w:val="0"/>
          <w:sz w:val="44"/>
          <w:szCs w:val="44"/>
        </w:rPr>
        <w:t>矿</w:t>
      </w:r>
      <w:r>
        <w:rPr>
          <w:rFonts w:hint="eastAsia" w:ascii="微软雅黑" w:hAnsi="微软雅黑" w:eastAsia="方正小标宋简体" w:cs="Times New Roman"/>
          <w:color w:val="000000"/>
          <w:kern w:val="0"/>
          <w:sz w:val="44"/>
          <w:szCs w:val="44"/>
        </w:rPr>
        <w:t>产</w:t>
      </w:r>
      <w:r>
        <w:rPr>
          <w:rFonts w:ascii="微软雅黑" w:hAnsi="微软雅黑" w:eastAsia="方正小标宋简体" w:cs="Times New Roman"/>
          <w:color w:val="000000"/>
          <w:kern w:val="0"/>
          <w:sz w:val="44"/>
          <w:szCs w:val="44"/>
        </w:rPr>
        <w:t>局所属事业单位</w:t>
      </w:r>
      <w:r>
        <w:rPr>
          <w:rFonts w:hint="eastAsia" w:ascii="微软雅黑" w:hAnsi="微软雅黑" w:eastAsia="方正小标宋简体" w:cs="Times New Roman"/>
          <w:color w:val="000000"/>
          <w:kern w:val="0"/>
          <w:sz w:val="44"/>
          <w:szCs w:val="44"/>
        </w:rPr>
        <w:t>“招才引智专项”招聘岗位计划表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 </w:t>
      </w:r>
    </w:p>
    <w:p>
      <w:pPr>
        <w:spacing w:before="0" w:beforeAutospacing="0" w:after="0" w:afterAutospacing="0" w:line="600" w:lineRule="atLeas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微软雅黑" w:hAnsi="微软雅黑" w:eastAsia="仿宋_GB2312" w:cs="Times New Roman"/>
          <w:color w:val="000000"/>
          <w:kern w:val="0"/>
          <w:sz w:val="28"/>
          <w:szCs w:val="28"/>
        </w:rPr>
        <w:t>主管部门：河南省</w:t>
      </w:r>
      <w:r>
        <w:rPr>
          <w:rFonts w:hint="eastAsia" w:ascii="微软雅黑" w:hAnsi="微软雅黑" w:eastAsia="仿宋_GB2312" w:cs="Times New Roman"/>
          <w:color w:val="000000"/>
          <w:kern w:val="0"/>
          <w:sz w:val="28"/>
          <w:szCs w:val="28"/>
        </w:rPr>
        <w:t>有色金属地质矿产局</w:t>
      </w:r>
      <w:r>
        <w:rPr>
          <w:rFonts w:hint="eastAsia" w:ascii="仿宋_GB2312" w:hAnsi="Times New Roman" w:eastAsia="仿宋_GB2312" w:cs="Times New Roman"/>
          <w:color w:val="000000"/>
          <w:kern w:val="0"/>
          <w:sz w:val="28"/>
          <w:szCs w:val="28"/>
        </w:rPr>
        <w:t>                                               </w:t>
      </w:r>
    </w:p>
    <w:tbl>
      <w:tblPr>
        <w:tblStyle w:val="2"/>
        <w:tblW w:w="1404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8"/>
        <w:gridCol w:w="992"/>
        <w:gridCol w:w="5812"/>
        <w:gridCol w:w="1417"/>
        <w:gridCol w:w="2268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5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专    业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其他条件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一队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地质学</w:t>
            </w:r>
            <w:r>
              <w:rPr>
                <w:rFonts w:hint="eastAsia" w:ascii="仿宋_GB2312" w:eastAsia="仿宋_GB2312"/>
                <w:kern w:val="0"/>
                <w:sz w:val="24"/>
              </w:rPr>
              <w:t>、</w:t>
            </w:r>
            <w:r>
              <w:rPr>
                <w:rFonts w:ascii="仿宋_GB2312" w:eastAsia="仿宋_GB2312"/>
                <w:kern w:val="0"/>
                <w:sz w:val="24"/>
              </w:rPr>
              <w:t>地质资源与地质工程</w:t>
            </w:r>
            <w:r>
              <w:rPr>
                <w:rFonts w:hint="eastAsia" w:ascii="仿宋_GB2312" w:eastAsia="仿宋_GB2312"/>
                <w:kern w:val="0"/>
                <w:sz w:val="24"/>
              </w:rPr>
              <w:t>、</w:t>
            </w:r>
            <w:r>
              <w:rPr>
                <w:rFonts w:ascii="仿宋_GB2312" w:eastAsia="仿宋_GB2312"/>
                <w:kern w:val="0"/>
                <w:sz w:val="24"/>
              </w:rPr>
              <w:t>水文地质学</w:t>
            </w:r>
            <w:r>
              <w:rPr>
                <w:rFonts w:hint="eastAsia" w:ascii="仿宋_GB2312" w:eastAsia="仿宋_GB2312"/>
                <w:kern w:val="0"/>
                <w:sz w:val="24"/>
              </w:rPr>
              <w:t>、</w:t>
            </w:r>
            <w:r>
              <w:rPr>
                <w:rFonts w:ascii="仿宋_GB2312" w:eastAsia="仿宋_GB2312"/>
                <w:kern w:val="0"/>
                <w:sz w:val="24"/>
              </w:rPr>
              <w:t>城乡规划学</w:t>
            </w:r>
            <w:r>
              <w:rPr>
                <w:rFonts w:hint="eastAsia" w:ascii="仿宋_GB2312" w:eastAsia="仿宋_GB2312"/>
                <w:kern w:val="0"/>
                <w:sz w:val="24"/>
              </w:rPr>
              <w:t>、</w:t>
            </w:r>
            <w:r>
              <w:rPr>
                <w:rFonts w:ascii="仿宋_GB2312" w:eastAsia="仿宋_GB2312"/>
                <w:kern w:val="0"/>
                <w:sz w:val="24"/>
              </w:rPr>
              <w:t>城乡规划与设计</w:t>
            </w:r>
            <w:r>
              <w:rPr>
                <w:rFonts w:hint="eastAsia" w:ascii="仿宋_GB2312" w:eastAsia="仿宋_GB2312"/>
                <w:kern w:val="0"/>
                <w:sz w:val="24"/>
              </w:rPr>
              <w:t>、</w:t>
            </w:r>
            <w:r>
              <w:rPr>
                <w:rFonts w:ascii="仿宋_GB2312" w:eastAsia="仿宋_GB2312"/>
                <w:kern w:val="0"/>
                <w:sz w:val="24"/>
              </w:rPr>
              <w:t>风景园林学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1.硕士35岁以下；2.博士40岁以下。</w:t>
            </w:r>
          </w:p>
        </w:tc>
        <w:tc>
          <w:tcPr>
            <w:tcW w:w="99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二队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水文地质与工程地质、城乡规划学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1.硕士35岁以下；2.博士40岁以下。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三队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地学信息工程或地理信息系统方向、城市规划、环境科学与工程、</w:t>
            </w:r>
            <w:r>
              <w:rPr>
                <w:rFonts w:hint="eastAsia" w:ascii="仿宋_GB2312" w:eastAsia="仿宋_GB2312"/>
                <w:kern w:val="0"/>
                <w:sz w:val="24"/>
              </w:rPr>
              <w:t>地质资源与地质工程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1.硕士35岁以下；2.博士40岁以下。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四队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环境工程（水文方向）、岩土工程（钻探方向）、地球探测与信息技术、大地测量学与测量工程、城乡规划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硕士35岁以下；博士40岁以下;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副高职称需本科以上学历，</w:t>
            </w:r>
            <w:r>
              <w:rPr>
                <w:rFonts w:eastAsia="仿宋_GB2312"/>
                <w:color w:val="000000"/>
                <w:kern w:val="0"/>
                <w:sz w:val="24"/>
              </w:rPr>
              <w:t>45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岁以下。</w:t>
            </w:r>
          </w:p>
        </w:tc>
        <w:tc>
          <w:tcPr>
            <w:tcW w:w="99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五队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  <w:t>勘查地球物理、应用地球物理、地球物学、地球探测与信息技术、勘查技术与工程（物探）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  <w:t>勘查地球化学、区域地球化学、环境地球化学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  <w:t>地质工程、水文地质与工程地质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硕士35岁以下；博士40岁以下;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副高职称需本科以上学历，</w:t>
            </w:r>
            <w:r>
              <w:rPr>
                <w:rFonts w:eastAsia="仿宋_GB2312"/>
                <w:color w:val="000000"/>
                <w:kern w:val="0"/>
                <w:sz w:val="24"/>
              </w:rPr>
              <w:t>45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岁以下。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六队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环境工程（水文地质方向）、地球物理学、地球化学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仿宋_GB2312"/>
                <w:color w:val="000000"/>
                <w:kern w:val="0"/>
                <w:sz w:val="24"/>
              </w:rPr>
              <w:t>1.硕士</w:t>
            </w:r>
            <w:r>
              <w:rPr>
                <w:rFonts w:ascii="仿宋_GB2312" w:hAnsi="Tahoma" w:eastAsia="仿宋_GB2312" w:cs="仿宋_GB2312"/>
                <w:color w:val="000000"/>
                <w:kern w:val="0"/>
                <w:sz w:val="24"/>
              </w:rPr>
              <w:t>35岁以下；</w:t>
            </w:r>
            <w:r>
              <w:rPr>
                <w:rFonts w:hint="eastAsia" w:ascii="仿宋_GB2312" w:hAnsi="Tahoma" w:eastAsia="仿宋_GB2312" w:cs="仿宋_GB2312"/>
                <w:color w:val="000000"/>
                <w:kern w:val="0"/>
                <w:sz w:val="24"/>
              </w:rPr>
              <w:t>2.</w:t>
            </w:r>
            <w:r>
              <w:rPr>
                <w:rFonts w:ascii="仿宋_GB2312" w:hAnsi="Tahoma" w:eastAsia="仿宋_GB2312" w:cs="仿宋_GB2312"/>
                <w:color w:val="000000"/>
                <w:kern w:val="0"/>
                <w:sz w:val="24"/>
              </w:rPr>
              <w:t>博士40岁以下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七队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Tahoma" w:eastAsia="仿宋_GB2312" w:cs="仿宋_GB2312"/>
                <w:color w:val="000000"/>
                <w:sz w:val="22"/>
              </w:rPr>
            </w:pPr>
            <w:r>
              <w:rPr>
                <w:rFonts w:ascii="仿宋_GB2312" w:hAnsi="Tahoma" w:eastAsia="仿宋_GB2312" w:cs="仿宋_GB2312"/>
                <w:color w:val="000000"/>
                <w:kern w:val="0"/>
                <w:sz w:val="22"/>
              </w:rPr>
              <w:t>地球物理学、固体地球物理学、地球探测与信息技术（应用地球物理方向）</w:t>
            </w:r>
            <w:r>
              <w:rPr>
                <w:rFonts w:hint="eastAsia" w:ascii="仿宋_GB2312" w:hAnsi="Tahoma" w:eastAsia="仿宋_GB2312" w:cs="仿宋_GB2312"/>
                <w:color w:val="000000"/>
                <w:kern w:val="0"/>
                <w:sz w:val="22"/>
              </w:rPr>
              <w:t>、</w:t>
            </w:r>
            <w:r>
              <w:rPr>
                <w:rFonts w:ascii="仿宋_GB2312" w:hAnsi="Tahoma" w:eastAsia="仿宋_GB2312" w:cs="仿宋_GB2312"/>
                <w:color w:val="000000"/>
                <w:kern w:val="0"/>
                <w:sz w:val="24"/>
              </w:rPr>
              <w:t>城乡规划学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ascii="仿宋_GB2312" w:hAnsi="Tahoma" w:eastAsia="仿宋_GB2312" w:cs="仿宋_GB2312"/>
                <w:color w:val="000000"/>
                <w:kern w:val="0"/>
                <w:sz w:val="24"/>
              </w:rPr>
              <w:t>硕士35岁以下；博士40岁以</w:t>
            </w:r>
            <w:r>
              <w:rPr>
                <w:rFonts w:hint="eastAsia" w:ascii="仿宋_GB2312" w:hAnsi="Tahoma" w:eastAsia="仿宋_GB2312" w:cs="仿宋_GB2312"/>
                <w:color w:val="000000"/>
                <w:kern w:val="0"/>
                <w:sz w:val="24"/>
              </w:rPr>
              <w:t>下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总院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大数据、信息化方向、城乡规划、国土规划类、环境工程（地质环境方向）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硕士研究生及以上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具有副高任职资格，年龄45岁以下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4"/>
              </w:rPr>
              <w:t>32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kern w:val="0"/>
                <w:sz w:val="24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A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2020-10-21T07:17:42Z</dcterms:created>
  <dc:creator>lenovo</dc:creator>
  <cp:lastModifiedBy>张卿言</cp:lastModifiedBy>
  <dcterms:modified xsi:type="dcterms:W3CDTF">2020-10-21T07:18:02Z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